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6EA4" w14:textId="77777777" w:rsidR="003900FA" w:rsidRDefault="003900FA" w:rsidP="003900FA">
      <w:pPr>
        <w:spacing w:after="0" w:line="240" w:lineRule="auto"/>
        <w:rPr>
          <w:rFonts w:ascii="Times New Roman" w:hAnsi="Times New Roman"/>
          <w:lang w:eastAsia="ro-RO"/>
        </w:rPr>
      </w:pPr>
      <w:r>
        <w:rPr>
          <w:rFonts w:ascii="Times New Roman" w:hAnsi="Times New Roman"/>
          <w:lang w:eastAsia="ro-RO"/>
        </w:rPr>
        <w:t xml:space="preserve">România                                                                                                                                                                                                                                                                                                     </w:t>
      </w:r>
    </w:p>
    <w:p w14:paraId="0DB0654B" w14:textId="77777777" w:rsidR="003900FA" w:rsidRDefault="003900FA" w:rsidP="003900FA">
      <w:pPr>
        <w:spacing w:after="0" w:line="240" w:lineRule="auto"/>
        <w:rPr>
          <w:rFonts w:ascii="Times New Roman" w:hAnsi="Times New Roman"/>
          <w:lang w:eastAsia="ro-RO"/>
        </w:rPr>
      </w:pPr>
      <w:r>
        <w:rPr>
          <w:rFonts w:ascii="Times New Roman" w:hAnsi="Times New Roman"/>
          <w:lang w:eastAsia="ro-RO"/>
        </w:rPr>
        <w:t>Judeţul Timiş</w:t>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p>
    <w:p w14:paraId="432AAE4F" w14:textId="77777777" w:rsidR="003900FA" w:rsidRDefault="003900FA" w:rsidP="003900FA">
      <w:pPr>
        <w:spacing w:after="0" w:line="240" w:lineRule="auto"/>
        <w:rPr>
          <w:rFonts w:ascii="Times New Roman" w:hAnsi="Times New Roman"/>
          <w:lang w:eastAsia="ro-RO"/>
        </w:rPr>
      </w:pPr>
      <w:r>
        <w:rPr>
          <w:rFonts w:ascii="Times New Roman" w:hAnsi="Times New Roman"/>
          <w:lang w:eastAsia="ro-RO"/>
        </w:rPr>
        <w:t>Comuna Nădrag</w:t>
      </w:r>
      <w:r>
        <w:rPr>
          <w:rFonts w:ascii="Times New Roman" w:hAnsi="Times New Roman"/>
          <w:lang w:eastAsia="ro-RO"/>
        </w:rPr>
        <w:tab/>
        <w:t xml:space="preserve">                                                                </w:t>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r>
      <w:r>
        <w:rPr>
          <w:rFonts w:ascii="Times New Roman" w:hAnsi="Times New Roman"/>
          <w:lang w:eastAsia="ro-RO"/>
        </w:rPr>
        <w:tab/>
        <w:t xml:space="preserve">                                                 </w:t>
      </w:r>
    </w:p>
    <w:p w14:paraId="576DF227" w14:textId="77777777" w:rsidR="003900FA" w:rsidRDefault="003900FA" w:rsidP="003900FA">
      <w:pPr>
        <w:tabs>
          <w:tab w:val="left" w:pos="2208"/>
        </w:tabs>
        <w:spacing w:after="0" w:line="240" w:lineRule="auto"/>
        <w:rPr>
          <w:rFonts w:ascii="Times New Roman" w:hAnsi="Times New Roman"/>
          <w:lang w:eastAsia="ro-RO"/>
        </w:rPr>
      </w:pPr>
      <w:r>
        <w:rPr>
          <w:rFonts w:ascii="Times New Roman" w:hAnsi="Times New Roman"/>
          <w:lang w:eastAsia="ro-RO"/>
        </w:rPr>
        <w:t>Consiliul Local</w:t>
      </w:r>
      <w:r>
        <w:rPr>
          <w:rFonts w:ascii="Times New Roman" w:hAnsi="Times New Roman"/>
          <w:lang w:eastAsia="ro-RO"/>
        </w:rPr>
        <w:tab/>
      </w:r>
    </w:p>
    <w:p w14:paraId="6EFDF56E" w14:textId="40D80A14" w:rsidR="009E44EB" w:rsidRPr="009E44EB" w:rsidRDefault="003900FA" w:rsidP="009E44EB">
      <w:pPr>
        <w:spacing w:after="0" w:line="240" w:lineRule="auto"/>
        <w:jc w:val="both"/>
        <w:rPr>
          <w:rFonts w:ascii="Times New Roman" w:hAnsi="Times New Roman"/>
          <w:lang w:eastAsia="ro-RO"/>
        </w:rPr>
      </w:pPr>
      <w:r>
        <w:rPr>
          <w:rFonts w:ascii="Times New Roman" w:hAnsi="Times New Roman"/>
          <w:b/>
          <w:lang w:eastAsia="ro-RO"/>
        </w:rPr>
        <w:t xml:space="preserve">                                                                                                                                                                                              </w:t>
      </w:r>
    </w:p>
    <w:p w14:paraId="62611BB9" w14:textId="5FE5E687" w:rsidR="003900FA" w:rsidRDefault="003900FA" w:rsidP="003900FA">
      <w:pPr>
        <w:spacing w:after="0" w:line="240" w:lineRule="auto"/>
        <w:jc w:val="center"/>
        <w:rPr>
          <w:rFonts w:ascii="Times New Roman" w:hAnsi="Times New Roman"/>
          <w:b/>
          <w:lang w:eastAsia="ro-RO"/>
        </w:rPr>
      </w:pPr>
      <w:r>
        <w:rPr>
          <w:rFonts w:ascii="Times New Roman" w:hAnsi="Times New Roman"/>
          <w:b/>
          <w:lang w:eastAsia="ro-RO"/>
        </w:rPr>
        <w:t xml:space="preserve"> HOTARAREA nr.  </w:t>
      </w:r>
      <w:r w:rsidR="002934C4">
        <w:rPr>
          <w:rFonts w:ascii="Times New Roman" w:hAnsi="Times New Roman"/>
          <w:b/>
          <w:lang w:eastAsia="ro-RO"/>
        </w:rPr>
        <w:t>13</w:t>
      </w:r>
    </w:p>
    <w:p w14:paraId="4271718E" w14:textId="678A7BBE" w:rsidR="003900FA" w:rsidRDefault="003900FA" w:rsidP="003900FA">
      <w:pPr>
        <w:spacing w:after="0" w:line="240" w:lineRule="auto"/>
        <w:jc w:val="center"/>
        <w:rPr>
          <w:rFonts w:ascii="Times New Roman" w:hAnsi="Times New Roman"/>
          <w:b/>
          <w:lang w:eastAsia="ro-RO"/>
        </w:rPr>
      </w:pPr>
      <w:r>
        <w:rPr>
          <w:rFonts w:ascii="Times New Roman" w:hAnsi="Times New Roman"/>
          <w:b/>
          <w:lang w:eastAsia="ro-RO"/>
        </w:rPr>
        <w:t xml:space="preserve">din </w:t>
      </w:r>
      <w:r w:rsidR="002934C4">
        <w:rPr>
          <w:rFonts w:ascii="Times New Roman" w:hAnsi="Times New Roman"/>
          <w:b/>
          <w:lang w:eastAsia="ro-RO"/>
        </w:rPr>
        <w:t>06</w:t>
      </w:r>
      <w:r>
        <w:rPr>
          <w:rFonts w:ascii="Times New Roman" w:hAnsi="Times New Roman"/>
          <w:b/>
          <w:lang w:eastAsia="ro-RO"/>
        </w:rPr>
        <w:t xml:space="preserve"> </w:t>
      </w:r>
      <w:r w:rsidR="002934C4">
        <w:rPr>
          <w:rFonts w:ascii="Times New Roman" w:hAnsi="Times New Roman"/>
          <w:b/>
          <w:lang w:eastAsia="ro-RO"/>
        </w:rPr>
        <w:t>martie</w:t>
      </w:r>
      <w:r>
        <w:rPr>
          <w:rFonts w:ascii="Times New Roman" w:hAnsi="Times New Roman"/>
          <w:b/>
          <w:lang w:eastAsia="ro-RO"/>
        </w:rPr>
        <w:t xml:space="preserve"> 202</w:t>
      </w:r>
      <w:r w:rsidR="00066C44">
        <w:rPr>
          <w:rFonts w:ascii="Times New Roman" w:hAnsi="Times New Roman"/>
          <w:b/>
          <w:lang w:eastAsia="ro-RO"/>
        </w:rPr>
        <w:t>6</w:t>
      </w:r>
    </w:p>
    <w:p w14:paraId="151E3D44" w14:textId="77777777" w:rsidR="003900FA" w:rsidRDefault="003900FA" w:rsidP="003900FA">
      <w:pPr>
        <w:spacing w:after="0" w:line="240" w:lineRule="auto"/>
        <w:jc w:val="center"/>
        <w:rPr>
          <w:rFonts w:ascii="Times New Roman" w:hAnsi="Times New Roman"/>
          <w:b/>
          <w:lang w:eastAsia="ro-RO"/>
        </w:rPr>
      </w:pPr>
    </w:p>
    <w:p w14:paraId="084DC935" w14:textId="77777777" w:rsidR="0005183C" w:rsidRDefault="003900FA" w:rsidP="0005183C">
      <w:pPr>
        <w:spacing w:after="0" w:line="240" w:lineRule="auto"/>
        <w:ind w:left="143" w:firstLine="708"/>
        <w:rPr>
          <w:rFonts w:ascii="Times New Roman" w:hAnsi="Times New Roman"/>
          <w:lang w:eastAsia="ro-RO"/>
        </w:rPr>
      </w:pPr>
      <w:r>
        <w:rPr>
          <w:rFonts w:ascii="Times New Roman" w:hAnsi="Times New Roman"/>
          <w:lang w:eastAsia="ro-RO"/>
        </w:rPr>
        <w:t xml:space="preserve">             </w:t>
      </w:r>
      <w:r w:rsidR="0005183C">
        <w:rPr>
          <w:rFonts w:ascii="Times New Roman" w:hAnsi="Times New Roman"/>
          <w:lang w:eastAsia="ro-RO"/>
        </w:rPr>
        <w:t xml:space="preserve">             Privind stabilirea impozitelor şi taxelor locale în Comuna Nădrag, pentru anul fiscal 2026</w:t>
      </w:r>
    </w:p>
    <w:p w14:paraId="41965FCF" w14:textId="2B2C9D12" w:rsidR="003900FA" w:rsidRDefault="003900FA" w:rsidP="0005183C">
      <w:pPr>
        <w:spacing w:after="0" w:line="240" w:lineRule="auto"/>
        <w:ind w:left="143" w:firstLine="708"/>
        <w:rPr>
          <w:rFonts w:ascii="Times New Roman" w:hAnsi="Times New Roman"/>
          <w:lang w:eastAsia="ro-RO"/>
        </w:rPr>
      </w:pPr>
    </w:p>
    <w:p w14:paraId="748DD99C" w14:textId="226FAA0A" w:rsidR="0005183C" w:rsidRPr="003900FA" w:rsidRDefault="0005183C" w:rsidP="0005183C">
      <w:pPr>
        <w:spacing w:after="0" w:line="240" w:lineRule="auto"/>
        <w:rPr>
          <w:rFonts w:ascii="Times New Roman" w:hAnsi="Times New Roman"/>
          <w:lang w:val="nl-NL" w:eastAsia="ro-RO"/>
        </w:rPr>
      </w:pPr>
      <w:r>
        <w:rPr>
          <w:rFonts w:ascii="Times New Roman" w:hAnsi="Times New Roman"/>
          <w:lang w:val="nl-NL" w:eastAsia="ro-RO"/>
        </w:rPr>
        <w:t xml:space="preserve">                       </w:t>
      </w:r>
      <w:r w:rsidRPr="003900FA">
        <w:rPr>
          <w:rFonts w:ascii="Times New Roman" w:hAnsi="Times New Roman"/>
          <w:lang w:val="nl-NL" w:eastAsia="ro-RO"/>
        </w:rPr>
        <w:t>Consiliul local al comunei Nădrag</w:t>
      </w:r>
    </w:p>
    <w:p w14:paraId="00E228D7" w14:textId="3CF31DF5" w:rsidR="0005183C" w:rsidRDefault="0005183C" w:rsidP="0005183C">
      <w:pPr>
        <w:spacing w:after="0" w:line="240" w:lineRule="auto"/>
        <w:jc w:val="both"/>
        <w:rPr>
          <w:rFonts w:ascii="Times New Roman" w:eastAsia="SimSun" w:hAnsi="Times New Roman"/>
          <w:lang w:val="it-IT"/>
        </w:rPr>
      </w:pPr>
      <w:r>
        <w:rPr>
          <w:rFonts w:ascii="Times New Roman" w:eastAsia="SimSun" w:hAnsi="Times New Roman"/>
          <w:lang w:val="it-IT"/>
        </w:rPr>
        <w:t xml:space="preserve">                        Având în vedere referatul nr. 407 /04.03.2026 al primarului comunei Nădrag – iniţiator al proiectului de hotărâre;</w:t>
      </w:r>
    </w:p>
    <w:p w14:paraId="7F457A9F" w14:textId="125C8327" w:rsidR="0005183C" w:rsidRDefault="0005183C" w:rsidP="0005183C">
      <w:pPr>
        <w:spacing w:after="0" w:line="240" w:lineRule="auto"/>
        <w:jc w:val="both"/>
        <w:rPr>
          <w:rFonts w:ascii="Times New Roman" w:hAnsi="Times New Roman"/>
          <w:lang w:val="it-IT" w:eastAsia="ro-RO"/>
        </w:rPr>
      </w:pPr>
      <w:r>
        <w:rPr>
          <w:rFonts w:ascii="Times New Roman" w:eastAsia="SimSun" w:hAnsi="Times New Roman"/>
          <w:lang w:val="it-IT"/>
        </w:rPr>
        <w:t xml:space="preserve">                        Av</w:t>
      </w:r>
      <w:r w:rsidRPr="003900FA">
        <w:rPr>
          <w:rFonts w:ascii="Times New Roman" w:eastAsia="SimSun" w:hAnsi="Times New Roman"/>
          <w:lang w:val="it-IT"/>
        </w:rPr>
        <w:t xml:space="preserve">ând în vedere referatul  nr. </w:t>
      </w:r>
      <w:r>
        <w:rPr>
          <w:rFonts w:ascii="Times New Roman" w:eastAsia="SimSun" w:hAnsi="Times New Roman"/>
          <w:lang w:val="it-IT"/>
        </w:rPr>
        <w:t xml:space="preserve"> 408 </w:t>
      </w:r>
      <w:r w:rsidRPr="003900FA">
        <w:rPr>
          <w:rFonts w:ascii="Times New Roman" w:eastAsia="SimSun" w:hAnsi="Times New Roman"/>
          <w:lang w:val="it-IT"/>
        </w:rPr>
        <w:t xml:space="preserve">/ </w:t>
      </w:r>
      <w:r>
        <w:rPr>
          <w:rFonts w:ascii="Times New Roman" w:eastAsia="SimSun" w:hAnsi="Times New Roman"/>
          <w:lang w:val="it-IT"/>
        </w:rPr>
        <w:t>04</w:t>
      </w:r>
      <w:r w:rsidRPr="003900FA">
        <w:rPr>
          <w:rFonts w:ascii="Times New Roman" w:eastAsia="SimSun" w:hAnsi="Times New Roman"/>
          <w:lang w:val="it-IT"/>
        </w:rPr>
        <w:t>.</w:t>
      </w:r>
      <w:r>
        <w:rPr>
          <w:rFonts w:ascii="Times New Roman" w:eastAsia="SimSun" w:hAnsi="Times New Roman"/>
          <w:lang w:val="it-IT"/>
        </w:rPr>
        <w:t>03</w:t>
      </w:r>
      <w:r w:rsidRPr="003900FA">
        <w:rPr>
          <w:rFonts w:ascii="Times New Roman" w:eastAsia="SimSun" w:hAnsi="Times New Roman"/>
          <w:lang w:val="it-IT"/>
        </w:rPr>
        <w:t>.202</w:t>
      </w:r>
      <w:r>
        <w:rPr>
          <w:rFonts w:ascii="Times New Roman" w:eastAsia="SimSun" w:hAnsi="Times New Roman"/>
          <w:lang w:val="it-IT"/>
        </w:rPr>
        <w:t>6</w:t>
      </w:r>
      <w:r w:rsidRPr="003900FA">
        <w:rPr>
          <w:rFonts w:ascii="Times New Roman" w:eastAsia="SimSun" w:hAnsi="Times New Roman"/>
          <w:lang w:val="it-IT"/>
        </w:rPr>
        <w:t xml:space="preserve"> al compartimentului de specialitate;</w:t>
      </w:r>
    </w:p>
    <w:p w14:paraId="277E20A6" w14:textId="674D3A1B" w:rsidR="0005183C" w:rsidRDefault="0005183C" w:rsidP="0005183C">
      <w:pPr>
        <w:spacing w:after="0" w:line="240" w:lineRule="auto"/>
        <w:jc w:val="both"/>
        <w:rPr>
          <w:rFonts w:ascii="Times New Roman" w:hAnsi="Times New Roman"/>
          <w:lang w:val="it-IT" w:eastAsia="ro-RO"/>
        </w:rPr>
      </w:pPr>
      <w:r>
        <w:rPr>
          <w:rFonts w:ascii="Times New Roman" w:hAnsi="Times New Roman"/>
          <w:lang w:val="it-IT" w:eastAsia="ro-RO"/>
        </w:rPr>
        <w:t xml:space="preserve">                        Având în vedere avizul favorabil nr. 409 /04.03.2026 al comisiei de specialitate a consiliului local;</w:t>
      </w:r>
    </w:p>
    <w:p w14:paraId="1F5D5E20" w14:textId="77777777" w:rsidR="003900FA" w:rsidRDefault="003900FA" w:rsidP="003900FA">
      <w:pPr>
        <w:spacing w:after="0" w:line="240" w:lineRule="auto"/>
        <w:ind w:left="567"/>
        <w:rPr>
          <w:rFonts w:ascii="Times New Roman" w:hAnsi="Times New Roman"/>
          <w:lang w:eastAsia="ro-RO"/>
        </w:rPr>
      </w:pPr>
      <w:r w:rsidRPr="003900FA">
        <w:rPr>
          <w:rFonts w:ascii="Times New Roman" w:hAnsi="Times New Roman"/>
          <w:lang w:val="it-IT" w:eastAsia="ro-RO"/>
        </w:rPr>
        <w:tab/>
        <w:t xml:space="preserve">            </w:t>
      </w:r>
      <w:r>
        <w:rPr>
          <w:rFonts w:ascii="Times New Roman" w:hAnsi="Times New Roman"/>
          <w:lang w:eastAsia="ro-RO"/>
        </w:rPr>
        <w:t>Ţinând cont de prevederile:</w:t>
      </w:r>
    </w:p>
    <w:p w14:paraId="5BF0AB18"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56, art. 120 alin. (1), art. 121 alin. (1) și (2) și art. 139 alin. (2) din Constituția României, republicată;</w:t>
      </w:r>
    </w:p>
    <w:p w14:paraId="3AE09DC6" w14:textId="77777777" w:rsidR="003900FA" w:rsidRDefault="003900FA" w:rsidP="003900FA">
      <w:pPr>
        <w:numPr>
          <w:ilvl w:val="0"/>
          <w:numId w:val="1"/>
        </w:numPr>
        <w:tabs>
          <w:tab w:val="left" w:pos="0"/>
          <w:tab w:val="left" w:pos="1276"/>
        </w:tabs>
        <w:spacing w:after="0" w:line="240" w:lineRule="auto"/>
        <w:jc w:val="both"/>
        <w:rPr>
          <w:rFonts w:ascii="Times New Roman" w:hAnsi="Times New Roman"/>
        </w:rPr>
      </w:pPr>
      <w:r>
        <w:rPr>
          <w:rFonts w:ascii="Times New Roman" w:hAnsi="Times New Roman"/>
        </w:rPr>
        <w:t>articolul 4 și articolul 9 paragraful 3 din Carta europeană a autonomiei locale, adoptată la Strasbourg la 15 octombrie 1985, ratificată prin Legea nr. 199/1997;</w:t>
      </w:r>
    </w:p>
    <w:p w14:paraId="5611778A" w14:textId="77777777" w:rsidR="003900FA" w:rsidRDefault="003900FA" w:rsidP="003900FA">
      <w:pPr>
        <w:numPr>
          <w:ilvl w:val="0"/>
          <w:numId w:val="1"/>
        </w:numPr>
        <w:tabs>
          <w:tab w:val="left" w:pos="0"/>
          <w:tab w:val="left" w:pos="1276"/>
        </w:tabs>
        <w:spacing w:after="0" w:line="240" w:lineRule="auto"/>
        <w:jc w:val="both"/>
        <w:rPr>
          <w:rFonts w:ascii="Times New Roman" w:hAnsi="Times New Roman"/>
        </w:rPr>
      </w:pPr>
      <w:r>
        <w:rPr>
          <w:rFonts w:ascii="Times New Roman" w:hAnsi="Times New Roman"/>
        </w:rPr>
        <w:t xml:space="preserve">art. 7 alin. (2) </w:t>
      </w:r>
      <w:r>
        <w:rPr>
          <w:rFonts w:ascii="Times New Roman" w:hAnsi="Times New Roman"/>
          <w:color w:val="000000"/>
          <w:lang w:eastAsia="ro-RO"/>
        </w:rPr>
        <w:t>din</w:t>
      </w:r>
      <w:r>
        <w:rPr>
          <w:rFonts w:ascii="Times New Roman" w:hAnsi="Times New Roman"/>
        </w:rPr>
        <w:t xml:space="preserve"> </w:t>
      </w:r>
      <w:r>
        <w:rPr>
          <w:rFonts w:ascii="Times New Roman" w:hAnsi="Times New Roman"/>
          <w:color w:val="000000"/>
          <w:lang w:eastAsia="ro-RO"/>
        </w:rPr>
        <w:t>Legea nr. 287/2009 privind Codul civil, republicată, cu modificările ulterioare</w:t>
      </w:r>
      <w:r>
        <w:rPr>
          <w:rFonts w:ascii="Times New Roman" w:hAnsi="Times New Roman"/>
        </w:rPr>
        <w:t>;</w:t>
      </w:r>
    </w:p>
    <w:p w14:paraId="7723D554" w14:textId="77777777" w:rsidR="003900FA" w:rsidRDefault="003900FA" w:rsidP="003900FA">
      <w:pPr>
        <w:numPr>
          <w:ilvl w:val="0"/>
          <w:numId w:val="1"/>
        </w:numPr>
        <w:tabs>
          <w:tab w:val="left" w:pos="1276"/>
        </w:tabs>
        <w:spacing w:after="0" w:line="240" w:lineRule="auto"/>
        <w:rPr>
          <w:rFonts w:ascii="Times New Roman" w:hAnsi="Times New Roman"/>
        </w:rPr>
      </w:pPr>
      <w:r>
        <w:rPr>
          <w:rFonts w:ascii="Times New Roman" w:hAnsi="Times New Roman"/>
        </w:rPr>
        <w:t>art. 20 și 28 din Legea-cadru a descentralizării nr. 195/2006;</w:t>
      </w:r>
    </w:p>
    <w:p w14:paraId="34BBDC72"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 xml:space="preserve">art.129, alin. (4), lit.c), </w:t>
      </w:r>
      <w:r>
        <w:rPr>
          <w:rFonts w:ascii="Times New Roman" w:hAnsi="Times New Roman"/>
          <w:color w:val="000000"/>
          <w:lang w:eastAsia="ro-RO"/>
        </w:rPr>
        <w:t>art.139 alin . (3) lit. c)</w:t>
      </w:r>
      <w:r>
        <w:rPr>
          <w:rFonts w:ascii="Times New Roman" w:hAnsi="Times New Roman"/>
          <w:lang w:eastAsia="ro-RO"/>
        </w:rPr>
        <w:t>.  şi art. 196 alin. (1) lit. a) din OUG nr. 57/2019, Codul Administrativ .</w:t>
      </w:r>
    </w:p>
    <w:p w14:paraId="2604CEAB"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5 alin. (1) lit. a) și alin. (2), art. 16 alin. (2), art. 20 alin. (1) lit. b), art. 27, art. 30 și art. 76</w:t>
      </w:r>
      <w:r>
        <w:rPr>
          <w:rFonts w:ascii="Times New Roman" w:hAnsi="Times New Roman"/>
          <w:vertAlign w:val="superscript"/>
          <w:lang w:eastAsia="ro-RO"/>
        </w:rPr>
        <w:t>1</w:t>
      </w:r>
      <w:r>
        <w:rPr>
          <w:rFonts w:ascii="Times New Roman" w:hAnsi="Times New Roman"/>
          <w:lang w:eastAsia="ro-RO"/>
        </w:rPr>
        <w:t xml:space="preserve"> alin. (2) și (3) din Legea nr. 273/2006 privind finanțele publice locale, cu modificările și completările ulterioare;</w:t>
      </w:r>
    </w:p>
    <w:p w14:paraId="21793404"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1, art. 2 alin. (1) lit. h), precum și pe cele ale titlului IX din Legea nr. 227/2015 privind Codul fiscal, cu completările ulterioare;</w:t>
      </w:r>
    </w:p>
    <w:p w14:paraId="0D561384" w14:textId="58914B7B" w:rsidR="0055033E" w:rsidRPr="009E44EB" w:rsidRDefault="0055033E" w:rsidP="009E44EB">
      <w:pPr>
        <w:pStyle w:val="Listparagraf"/>
        <w:keepLines/>
        <w:widowControl w:val="0"/>
        <w:numPr>
          <w:ilvl w:val="0"/>
          <w:numId w:val="1"/>
        </w:numPr>
        <w:tabs>
          <w:tab w:val="left" w:pos="1276"/>
        </w:tabs>
        <w:suppressAutoHyphens/>
        <w:spacing w:after="0" w:line="240" w:lineRule="auto"/>
        <w:jc w:val="both"/>
        <w:rPr>
          <w:rFonts w:ascii="Times New Roman" w:hAnsi="Times New Roman"/>
          <w:lang w:eastAsia="ro-RO"/>
        </w:rPr>
      </w:pPr>
      <w:r w:rsidRPr="009E44EB">
        <w:rPr>
          <w:rFonts w:ascii="Times New Roman" w:hAnsi="Times New Roman"/>
          <w:lang w:eastAsia="ro-RO"/>
        </w:rPr>
        <w:t>Legii nr. 239/2025 privind</w:t>
      </w:r>
      <w:bookmarkStart w:id="0" w:name="bookmark12"/>
      <w:r w:rsidRPr="009E44EB">
        <w:rPr>
          <w:rFonts w:ascii="Times New Roman" w:eastAsia="Times New Roman" w:hAnsi="Times New Roman"/>
          <w:color w:val="000000"/>
          <w:kern w:val="0"/>
        </w:rPr>
        <w:t xml:space="preserve"> stabilirea unor </w:t>
      </w:r>
      <w:r w:rsidRPr="009E44EB">
        <w:rPr>
          <w:rFonts w:ascii="Times New Roman" w:eastAsia="Times New Roman" w:hAnsi="Times New Roman"/>
          <w:color w:val="000000"/>
          <w:kern w:val="0"/>
          <w:lang w:val="ro-RO" w:eastAsia="ro-RO" w:bidi="ro-RO"/>
        </w:rPr>
        <w:t>m</w:t>
      </w:r>
      <w:r w:rsidRPr="009E44EB">
        <w:rPr>
          <w:rFonts w:ascii="Times New Roman" w:eastAsia="Times New Roman" w:hAnsi="Times New Roman"/>
          <w:kern w:val="0"/>
          <w:lang w:val="ro-RO" w:eastAsia="ro-RO" w:bidi="ro-RO"/>
        </w:rPr>
        <w:t>a</w:t>
      </w:r>
      <w:r w:rsidRPr="009E44EB">
        <w:rPr>
          <w:rFonts w:ascii="Times New Roman" w:eastAsia="Times New Roman" w:hAnsi="Times New Roman"/>
          <w:color w:val="000000"/>
          <w:kern w:val="0"/>
          <w:lang w:val="ro-RO" w:eastAsia="ro-RO" w:bidi="ro-RO"/>
        </w:rPr>
        <w:t xml:space="preserve">suri </w:t>
      </w:r>
      <w:r w:rsidRPr="009E44EB">
        <w:rPr>
          <w:rFonts w:ascii="Times New Roman" w:eastAsia="Times New Roman" w:hAnsi="Times New Roman"/>
          <w:color w:val="000000"/>
          <w:kern w:val="0"/>
        </w:rPr>
        <w:t xml:space="preserve">de redresare </w:t>
      </w:r>
      <w:r w:rsidRPr="009E44EB">
        <w:rPr>
          <w:rFonts w:ascii="Times New Roman" w:eastAsia="Times New Roman" w:hAnsi="Times New Roman"/>
          <w:kern w:val="0"/>
          <w:lang w:val="ro-RO" w:eastAsia="ro-RO" w:bidi="ro-RO"/>
        </w:rPr>
        <w:t>s</w:t>
      </w:r>
      <w:r w:rsidRPr="009E44EB">
        <w:rPr>
          <w:rFonts w:ascii="Times New Roman" w:eastAsia="Times New Roman" w:hAnsi="Times New Roman"/>
          <w:color w:val="000000"/>
          <w:kern w:val="0"/>
          <w:lang w:val="ro-RO" w:eastAsia="ro-RO" w:bidi="ro-RO"/>
        </w:rPr>
        <w:t>i  </w:t>
      </w:r>
      <w:r w:rsidRPr="009E44EB">
        <w:rPr>
          <w:rFonts w:ascii="Times New Roman" w:eastAsia="Times New Roman" w:hAnsi="Times New Roman"/>
          <w:color w:val="000000"/>
          <w:kern w:val="0"/>
        </w:rPr>
        <w:t xml:space="preserve">eficientizare a resurselor publice </w:t>
      </w:r>
      <w:r w:rsidRPr="009E44EB">
        <w:rPr>
          <w:rFonts w:ascii="Times New Roman" w:eastAsia="Times New Roman" w:hAnsi="Times New Roman"/>
          <w:kern w:val="0"/>
          <w:lang w:val="ro-RO" w:eastAsia="ro-RO" w:bidi="ro-RO"/>
        </w:rPr>
        <w:t>s</w:t>
      </w:r>
      <w:r w:rsidRPr="009E44EB">
        <w:rPr>
          <w:rFonts w:ascii="Times New Roman" w:eastAsia="Times New Roman" w:hAnsi="Times New Roman"/>
          <w:color w:val="000000"/>
          <w:kern w:val="0"/>
          <w:lang w:val="ro-RO" w:eastAsia="ro-RO" w:bidi="ro-RO"/>
        </w:rPr>
        <w:t>i </w:t>
      </w:r>
      <w:r w:rsidRPr="009E44EB">
        <w:rPr>
          <w:rFonts w:ascii="Times New Roman" w:eastAsia="Times New Roman" w:hAnsi="Times New Roman"/>
          <w:color w:val="000000"/>
          <w:kern w:val="0"/>
        </w:rPr>
        <w:t xml:space="preserve">pentru    modificarea </w:t>
      </w:r>
      <w:r w:rsidRPr="009E44EB">
        <w:rPr>
          <w:rFonts w:ascii="Times New Roman" w:eastAsia="Times New Roman" w:hAnsi="Times New Roman"/>
          <w:kern w:val="0"/>
          <w:lang w:val="ro-RO" w:eastAsia="ro-RO" w:bidi="ro-RO"/>
        </w:rPr>
        <w:t>s</w:t>
      </w:r>
      <w:r w:rsidRPr="009E44EB">
        <w:rPr>
          <w:rFonts w:ascii="Times New Roman" w:eastAsia="Times New Roman" w:hAnsi="Times New Roman"/>
          <w:color w:val="000000"/>
          <w:kern w:val="0"/>
          <w:lang w:val="ro-RO" w:eastAsia="ro-RO" w:bidi="ro-RO"/>
        </w:rPr>
        <w:t xml:space="preserve">i </w:t>
      </w:r>
      <w:r w:rsidRPr="009E44EB">
        <w:rPr>
          <w:rFonts w:ascii="Times New Roman" w:eastAsia="Times New Roman" w:hAnsi="Times New Roman"/>
          <w:color w:val="000000"/>
          <w:kern w:val="0"/>
        </w:rPr>
        <w:t xml:space="preserve">completarea unor acte </w:t>
      </w:r>
      <w:bookmarkEnd w:id="0"/>
      <w:r w:rsidR="009E44EB" w:rsidRPr="009E44EB">
        <w:rPr>
          <w:rFonts w:ascii="Times New Roman" w:eastAsia="Times New Roman" w:hAnsi="Times New Roman"/>
          <w:color w:val="000000"/>
          <w:kern w:val="0"/>
        </w:rPr>
        <w:t xml:space="preserve">normative. </w:t>
      </w:r>
    </w:p>
    <w:p w14:paraId="41CD3247" w14:textId="77777777" w:rsidR="003900FA" w:rsidRDefault="003900FA" w:rsidP="009E44EB">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iCs/>
        </w:rPr>
        <w:t>Legii  nr. 117/1999 privind taxele extrajudiciare de timbru, cu modificările și completările ulterioare;</w:t>
      </w:r>
    </w:p>
    <w:p w14:paraId="780EA9CD"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Ordonanței de urgență a Guvernului nr. 80/2013 privind taxele judiciare de timbru, cu modificările și completările ulterioare;</w:t>
      </w:r>
    </w:p>
    <w:p w14:paraId="65951FC5"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344 din Legea nr. 207/2015 privind Codul de procedură fiscală;</w:t>
      </w:r>
    </w:p>
    <w:p w14:paraId="24F0C3FA"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Ordonanței Guvernului nr. 28/2008 privind registrul agricol, aprobată cu modificări și completări prin Legea nr. 98/2009, cu modificările și completările ulterioare;</w:t>
      </w:r>
    </w:p>
    <w:p w14:paraId="439B0784"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bCs/>
          <w:lang w:eastAsia="ro-RO"/>
        </w:rPr>
        <w:t xml:space="preserve">art. 19 și art. 20 din Ordonanța Guvernului nr. 71/2002 </w:t>
      </w:r>
      <w:r>
        <w:rPr>
          <w:rFonts w:ascii="Times New Roman" w:hAnsi="Times New Roman"/>
          <w:color w:val="000000"/>
        </w:rPr>
        <w:t>privind organizarea și funcționarea serviciilor publice de administrare a domeniului public și privat de interes local, aprobată cu modificări și completări prin Legea nr. 3/2003, cu modificările ulterioare;</w:t>
      </w:r>
    </w:p>
    <w:p w14:paraId="2D7C278C"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18 alin. (5) din Legea nr. 333/2003 privind paza obiectivelor, bunurilor, valorilor și protecția persoanelor, republicată, cu completările ulterioare;</w:t>
      </w:r>
    </w:p>
    <w:p w14:paraId="0F060279"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25 lit. d) din Legea nr. 481/2004 privind protecția civilă, republicată, cu modificările și completările ulterioare;</w:t>
      </w:r>
    </w:p>
    <w:p w14:paraId="7499A2E9"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 xml:space="preserve">art. 1 alin. (4) lit. l), art. 8 alin. (3) lit. j), art. 43 alin. (7) și art. 44 alin. (2) lit. d) din </w:t>
      </w:r>
      <w:r>
        <w:rPr>
          <w:rFonts w:ascii="Times New Roman" w:hAnsi="Times New Roman"/>
          <w:color w:val="000000"/>
        </w:rPr>
        <w:t>Legea serviciilor comunitare de utilități publice nr. 51/2006, republicată, cu modificările și completările ulterioare;</w:t>
      </w:r>
    </w:p>
    <w:p w14:paraId="450BC55F"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color w:val="000000"/>
        </w:rPr>
        <w:t xml:space="preserve">art. 5 alin. (2) lit. k), art. 26 alin. (1) lit. b) și c), alin. (3), alin. (5) și alin. (8) din Legea serviciului de salubrizare a localităților nr. 101/2006, republicată; </w:t>
      </w:r>
    </w:p>
    <w:p w14:paraId="6F9FA9BF"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bCs/>
          <w:lang w:eastAsia="ro-RO"/>
        </w:rPr>
        <w:t>art. 10 lit. g) și art. 34 alin. (2) și (3) din Legea serviciului de iluminat public nr. 230/2006;</w:t>
      </w:r>
    </w:p>
    <w:p w14:paraId="5B3FF53A"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bCs/>
          <w:lang w:eastAsia="ro-RO"/>
        </w:rPr>
        <w:t>art. 14 lit. f) din Legea serviciului de alimentare cu apă și de canalizare nr. 241/2006, republicată;</w:t>
      </w:r>
    </w:p>
    <w:p w14:paraId="3FAFA130"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lastRenderedPageBreak/>
        <w:t>art. 5 din Legea cadastrului și publicității imobiliare nr. 7/1996, republicată, cu modificările și completările ulterioare;</w:t>
      </w:r>
    </w:p>
    <w:p w14:paraId="4FC79696"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 xml:space="preserve">art. 6 lit. b) din Ordonanța Guvernului nr. 99/2000 privind comercializarea produselor și serviciilor de piață, republicată, cu modificările și completările ulterioare; </w:t>
      </w:r>
    </w:p>
    <w:p w14:paraId="36E8E4C4"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 xml:space="preserve">art. 2 și 3 din Ordonanța Guvernului nr. 13/2001 privind înființarea, organizarea și funcționarea serviciilor comunitare pentru cadastru și agricultură, aprobată cu modificări și completări prin Legea nr. 39/2002; </w:t>
      </w:r>
    </w:p>
    <w:p w14:paraId="1F9CF8BD"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art. 14 din Ordonanța Guvernului nr. 21/2002 privind gospodărirea localităților urbane și rurale, aprobată cu modificări și completări prin Legea nr. 515/2002;</w:t>
      </w:r>
    </w:p>
    <w:p w14:paraId="63FF33B7" w14:textId="77777777" w:rsidR="003900FA" w:rsidRDefault="003900FA" w:rsidP="003900FA">
      <w:pPr>
        <w:numPr>
          <w:ilvl w:val="0"/>
          <w:numId w:val="1"/>
        </w:numPr>
        <w:tabs>
          <w:tab w:val="left" w:pos="1276"/>
        </w:tabs>
        <w:suppressAutoHyphens/>
        <w:spacing w:after="0" w:line="240" w:lineRule="auto"/>
        <w:jc w:val="both"/>
        <w:rPr>
          <w:rFonts w:ascii="Times New Roman" w:hAnsi="Times New Roman"/>
          <w:lang w:eastAsia="ro-RO"/>
        </w:rPr>
      </w:pPr>
      <w:r>
        <w:rPr>
          <w:rFonts w:ascii="Times New Roman" w:hAnsi="Times New Roman"/>
          <w:lang w:eastAsia="ro-RO"/>
        </w:rPr>
        <w:t xml:space="preserve">Normelor tehnice de completare a registrului agricol pentru perioada 2015-2019, aprobate prin Ordinul comun al </w:t>
      </w:r>
      <w:r>
        <w:rPr>
          <w:rFonts w:ascii="Times New Roman" w:hAnsi="Times New Roman"/>
          <w:color w:val="000000"/>
          <w:lang w:eastAsia="ro-RO"/>
        </w:rPr>
        <w:t xml:space="preserve">ministrului agriculturii și dezvoltării rurale, ministrului dezvoltării regionale și administrației publice, ministrului finanțelor publice și președintelui Institutul Național de Statistică </w:t>
      </w:r>
      <w:r>
        <w:rPr>
          <w:rFonts w:ascii="Times New Roman" w:hAnsi="Times New Roman"/>
          <w:lang w:eastAsia="ro-RO"/>
        </w:rPr>
        <w:t>nr. 734/480/1003/3727/2015;</w:t>
      </w:r>
    </w:p>
    <w:p w14:paraId="5DD9C6F4" w14:textId="4BF2DF74" w:rsidR="0005183C" w:rsidRPr="0005183C" w:rsidRDefault="0005183C" w:rsidP="0005183C">
      <w:pPr>
        <w:numPr>
          <w:ilvl w:val="0"/>
          <w:numId w:val="1"/>
        </w:numPr>
        <w:tabs>
          <w:tab w:val="left" w:pos="1276"/>
        </w:tabs>
        <w:suppressAutoHyphens/>
        <w:spacing w:after="0" w:line="240" w:lineRule="auto"/>
        <w:jc w:val="both"/>
        <w:rPr>
          <w:rFonts w:ascii="Times New Roman" w:hAnsi="Times New Roman"/>
          <w:lang w:eastAsia="ro-RO"/>
        </w:rPr>
      </w:pPr>
      <w:r w:rsidRPr="0005183C">
        <w:rPr>
          <w:rFonts w:ascii="Times New Roman" w:hAnsi="Times New Roman"/>
          <w:lang w:eastAsia="ro-RO"/>
        </w:rPr>
        <w:t>Ordonanta de urgenta Nr. 9</w:t>
      </w:r>
      <w:r>
        <w:rPr>
          <w:rFonts w:ascii="Times New Roman" w:hAnsi="Times New Roman"/>
          <w:lang w:eastAsia="ro-RO"/>
        </w:rPr>
        <w:t xml:space="preserve">/2026 </w:t>
      </w:r>
      <w:r w:rsidRPr="0005183C">
        <w:rPr>
          <w:rFonts w:ascii="Times New Roman" w:hAnsi="Times New Roman"/>
          <w:lang w:eastAsia="ro-RO"/>
        </w:rPr>
        <w:t>pentru modificarea si completarea unor acte normative</w:t>
      </w:r>
      <w:r>
        <w:rPr>
          <w:rFonts w:ascii="Times New Roman" w:hAnsi="Times New Roman"/>
          <w:lang w:eastAsia="ro-RO"/>
        </w:rPr>
        <w:t>;</w:t>
      </w:r>
    </w:p>
    <w:p w14:paraId="093AC39A" w14:textId="7BB6D528" w:rsidR="004B60A1" w:rsidRPr="004B60A1" w:rsidRDefault="001B4C3D" w:rsidP="004B60A1">
      <w:pPr>
        <w:spacing w:after="0"/>
        <w:jc w:val="both"/>
        <w:rPr>
          <w:rFonts w:ascii="Times New Roman" w:eastAsia="Times New Roman" w:hAnsi="Times New Roman"/>
          <w:kern w:val="0"/>
          <w:sz w:val="24"/>
          <w:szCs w:val="24"/>
          <w:lang w:val="it-IT"/>
        </w:rPr>
      </w:pPr>
      <w:r>
        <w:rPr>
          <w:rFonts w:ascii="Times New Roman" w:hAnsi="Times New Roman"/>
          <w:lang w:eastAsia="ro-RO"/>
        </w:rPr>
        <w:t xml:space="preserve">              </w:t>
      </w:r>
      <w:r w:rsidR="004B60A1">
        <w:rPr>
          <w:rFonts w:ascii="Times New Roman" w:hAnsi="Times New Roman"/>
          <w:lang w:eastAsia="ro-RO"/>
        </w:rPr>
        <w:t xml:space="preserve">              </w:t>
      </w:r>
      <w:r w:rsidR="004B60A1" w:rsidRPr="004B60A1">
        <w:rPr>
          <w:rFonts w:ascii="Times New Roman" w:eastAsia="Times New Roman" w:hAnsi="Times New Roman"/>
          <w:kern w:val="0"/>
          <w:sz w:val="24"/>
          <w:szCs w:val="24"/>
          <w:lang w:val="it-IT"/>
        </w:rPr>
        <w:t xml:space="preserve">Ținând cont de faptul că anunțul referitor la elaborarea proiectului de hotărâre a fost adus la cunoștința publicului. </w:t>
      </w:r>
    </w:p>
    <w:p w14:paraId="506FD124" w14:textId="4A6E942B" w:rsidR="003900FA" w:rsidRPr="004B60A1" w:rsidRDefault="004B60A1" w:rsidP="004B60A1">
      <w:pPr>
        <w:spacing w:after="0" w:line="240" w:lineRule="auto"/>
        <w:jc w:val="both"/>
        <w:rPr>
          <w:rFonts w:ascii="Times New Roman" w:eastAsia="Times New Roman" w:hAnsi="Times New Roman"/>
          <w:kern w:val="0"/>
          <w:sz w:val="24"/>
          <w:szCs w:val="24"/>
          <w:lang w:val="it-IT"/>
        </w:rPr>
      </w:pPr>
      <w:r w:rsidRPr="004B60A1">
        <w:rPr>
          <w:rFonts w:ascii="Times New Roman" w:eastAsia="Times New Roman" w:hAnsi="Times New Roman"/>
          <w:kern w:val="0"/>
          <w:sz w:val="24"/>
          <w:szCs w:val="24"/>
          <w:lang w:val="it-IT"/>
        </w:rPr>
        <w:t xml:space="preserve">            </w:t>
      </w:r>
      <w:r>
        <w:rPr>
          <w:rFonts w:ascii="Times New Roman" w:eastAsia="Times New Roman" w:hAnsi="Times New Roman"/>
          <w:kern w:val="0"/>
          <w:sz w:val="24"/>
          <w:szCs w:val="24"/>
          <w:lang w:val="it-IT"/>
        </w:rPr>
        <w:t xml:space="preserve">              </w:t>
      </w:r>
      <w:r w:rsidRPr="004B60A1">
        <w:rPr>
          <w:rFonts w:ascii="Times New Roman" w:eastAsia="Times New Roman" w:hAnsi="Times New Roman"/>
          <w:kern w:val="0"/>
          <w:sz w:val="24"/>
          <w:szCs w:val="24"/>
          <w:lang w:val="it-IT"/>
        </w:rPr>
        <w:t>Având în vedere că prezenta hotărâre este un act administrativ cu caracter normativ.</w:t>
      </w:r>
    </w:p>
    <w:p w14:paraId="7652AB3B" w14:textId="3DA023C2" w:rsidR="003900FA" w:rsidRDefault="003900FA" w:rsidP="004B60A1">
      <w:pPr>
        <w:spacing w:after="0" w:line="240" w:lineRule="auto"/>
        <w:ind w:right="-1351" w:firstLine="851"/>
        <w:jc w:val="both"/>
        <w:rPr>
          <w:rFonts w:ascii="Times New Roman" w:hAnsi="Times New Roman"/>
          <w:color w:val="000000"/>
          <w:lang w:eastAsia="ro-RO"/>
        </w:rPr>
      </w:pPr>
      <w:r>
        <w:rPr>
          <w:rFonts w:ascii="Times New Roman" w:hAnsi="Times New Roman"/>
          <w:color w:val="000000"/>
          <w:lang w:eastAsia="ro-RO"/>
        </w:rPr>
        <w:t xml:space="preserve">        </w:t>
      </w:r>
      <w:r w:rsidR="004B60A1">
        <w:rPr>
          <w:rFonts w:ascii="Times New Roman" w:hAnsi="Times New Roman"/>
          <w:color w:val="000000"/>
          <w:lang w:eastAsia="ro-RO"/>
        </w:rPr>
        <w:t xml:space="preserve">     </w:t>
      </w:r>
      <w:r>
        <w:rPr>
          <w:rFonts w:ascii="Times New Roman" w:hAnsi="Times New Roman"/>
          <w:color w:val="000000"/>
          <w:lang w:eastAsia="ro-RO"/>
        </w:rPr>
        <w:t>În temeiul prevederilor art. 196 alin. (1) lit. a) din OUG nr. 57/2019 privind Codul Administrativ,</w:t>
      </w:r>
    </w:p>
    <w:p w14:paraId="5F805D08" w14:textId="0B026513" w:rsidR="0005183C" w:rsidRDefault="0005183C" w:rsidP="004B60A1">
      <w:pPr>
        <w:spacing w:after="0" w:line="240" w:lineRule="auto"/>
        <w:ind w:right="-1351" w:firstLine="851"/>
        <w:jc w:val="both"/>
        <w:rPr>
          <w:rFonts w:ascii="Times New Roman" w:hAnsi="Times New Roman"/>
          <w:color w:val="000000"/>
          <w:lang w:eastAsia="ro-RO"/>
        </w:rPr>
      </w:pPr>
      <w:r>
        <w:rPr>
          <w:rFonts w:ascii="Times New Roman" w:hAnsi="Times New Roman"/>
          <w:color w:val="000000"/>
          <w:lang w:eastAsia="ro-RO"/>
        </w:rPr>
        <w:tab/>
      </w:r>
      <w:r>
        <w:rPr>
          <w:rFonts w:ascii="Times New Roman" w:hAnsi="Times New Roman"/>
          <w:color w:val="000000"/>
          <w:lang w:eastAsia="ro-RO"/>
        </w:rPr>
        <w:tab/>
      </w:r>
      <w:r>
        <w:rPr>
          <w:rFonts w:ascii="Times New Roman" w:hAnsi="Times New Roman"/>
          <w:color w:val="000000"/>
          <w:lang w:eastAsia="ro-RO"/>
        </w:rPr>
        <w:tab/>
      </w:r>
    </w:p>
    <w:p w14:paraId="05710797" w14:textId="004C2E03" w:rsidR="0005183C" w:rsidRPr="0005183C" w:rsidRDefault="0005183C" w:rsidP="004B60A1">
      <w:pPr>
        <w:spacing w:after="0" w:line="240" w:lineRule="auto"/>
        <w:ind w:right="-1351" w:firstLine="851"/>
        <w:jc w:val="both"/>
        <w:rPr>
          <w:rFonts w:ascii="Times New Roman" w:hAnsi="Times New Roman"/>
          <w:b/>
          <w:bCs/>
          <w:color w:val="000000"/>
          <w:lang w:eastAsia="ro-RO"/>
        </w:rPr>
      </w:pPr>
      <w:r>
        <w:rPr>
          <w:rFonts w:ascii="Times New Roman" w:hAnsi="Times New Roman"/>
          <w:color w:val="000000"/>
          <w:lang w:eastAsia="ro-RO"/>
        </w:rPr>
        <w:tab/>
      </w:r>
      <w:r>
        <w:rPr>
          <w:rFonts w:ascii="Times New Roman" w:hAnsi="Times New Roman"/>
          <w:color w:val="000000"/>
          <w:lang w:eastAsia="ro-RO"/>
        </w:rPr>
        <w:tab/>
      </w:r>
      <w:r>
        <w:rPr>
          <w:rFonts w:ascii="Times New Roman" w:hAnsi="Times New Roman"/>
          <w:color w:val="000000"/>
          <w:lang w:eastAsia="ro-RO"/>
        </w:rPr>
        <w:tab/>
      </w:r>
      <w:r>
        <w:rPr>
          <w:rFonts w:ascii="Times New Roman" w:hAnsi="Times New Roman"/>
          <w:color w:val="000000"/>
          <w:lang w:eastAsia="ro-RO"/>
        </w:rPr>
        <w:tab/>
      </w:r>
      <w:r>
        <w:rPr>
          <w:rFonts w:ascii="Times New Roman" w:hAnsi="Times New Roman"/>
          <w:color w:val="000000"/>
          <w:lang w:eastAsia="ro-RO"/>
        </w:rPr>
        <w:tab/>
      </w:r>
      <w:r>
        <w:rPr>
          <w:rFonts w:ascii="Times New Roman" w:hAnsi="Times New Roman"/>
          <w:color w:val="000000"/>
          <w:lang w:eastAsia="ro-RO"/>
        </w:rPr>
        <w:tab/>
      </w:r>
      <w:r>
        <w:rPr>
          <w:rFonts w:ascii="Times New Roman" w:hAnsi="Times New Roman"/>
          <w:b/>
          <w:bCs/>
          <w:color w:val="000000"/>
          <w:lang w:eastAsia="ro-RO"/>
        </w:rPr>
        <w:t>HOTĂRĂȘTE:</w:t>
      </w:r>
    </w:p>
    <w:p w14:paraId="383A0541" w14:textId="77777777" w:rsidR="009E44EB" w:rsidRDefault="009E44EB" w:rsidP="004B60A1">
      <w:pPr>
        <w:spacing w:after="0" w:line="240" w:lineRule="auto"/>
        <w:ind w:right="-1351" w:firstLine="851"/>
        <w:jc w:val="both"/>
        <w:rPr>
          <w:rFonts w:ascii="Times New Roman" w:hAnsi="Times New Roman"/>
          <w:color w:val="000000"/>
          <w:lang w:eastAsia="ro-RO"/>
        </w:rPr>
      </w:pPr>
    </w:p>
    <w:p w14:paraId="58590C86" w14:textId="77777777" w:rsidR="0005183C" w:rsidRDefault="0005183C" w:rsidP="0005183C">
      <w:pPr>
        <w:spacing w:after="0" w:line="240" w:lineRule="auto"/>
        <w:ind w:firstLine="851"/>
        <w:jc w:val="both"/>
        <w:rPr>
          <w:rFonts w:ascii="Times New Roman" w:hAnsi="Times New Roman"/>
          <w:bCs/>
          <w:lang w:eastAsia="ro-RO"/>
        </w:rPr>
      </w:pPr>
      <w:r>
        <w:rPr>
          <w:rFonts w:ascii="Times New Roman" w:hAnsi="Times New Roman"/>
          <w:b/>
          <w:bCs/>
          <w:lang w:eastAsia="ro-RO"/>
        </w:rPr>
        <w:t xml:space="preserve">Art. 1. </w:t>
      </w:r>
      <w:r>
        <w:rPr>
          <w:rFonts w:ascii="Times New Roman" w:hAnsi="Times New Roman"/>
          <w:bCs/>
          <w:lang w:eastAsia="ro-RO"/>
        </w:rPr>
        <w:t>(1) Se aprobă impozitele și taxele locale, precum și taxele speciale, pentru anul fiscal 2026, în Comuna Nădrag, potrivit prezentei hotărâri.</w:t>
      </w:r>
    </w:p>
    <w:p w14:paraId="6B4244F9" w14:textId="77777777" w:rsidR="0005183C" w:rsidRDefault="0005183C" w:rsidP="002934C4">
      <w:pPr>
        <w:spacing w:after="0" w:line="240" w:lineRule="auto"/>
        <w:ind w:firstLine="851"/>
        <w:jc w:val="both"/>
        <w:rPr>
          <w:rFonts w:ascii="Times New Roman" w:hAnsi="Times New Roman"/>
          <w:lang w:eastAsia="ro-RO"/>
        </w:rPr>
      </w:pPr>
      <w:r>
        <w:rPr>
          <w:rFonts w:ascii="Times New Roman" w:hAnsi="Times New Roman"/>
          <w:bCs/>
          <w:lang w:eastAsia="ro-RO"/>
        </w:rPr>
        <w:t>(2) Tabloul cuprinzând cotele, valorile  impozabile, nivelurile impozitelor și taxelor locale, taxele speciale pentru anul 2026 aprobate de către Consiliul Local al comunei Nădrag, este cuprins în Anexa care face parte integrantă din prezenta hotărâre</w:t>
      </w:r>
      <w:r>
        <w:rPr>
          <w:rFonts w:ascii="Times New Roman" w:hAnsi="Times New Roman"/>
          <w:lang w:eastAsia="ro-RO"/>
        </w:rPr>
        <w:t xml:space="preserve">. </w:t>
      </w:r>
    </w:p>
    <w:p w14:paraId="762C843C" w14:textId="25572DD6" w:rsidR="002934C4" w:rsidRDefault="002934C4" w:rsidP="002934C4">
      <w:pPr>
        <w:tabs>
          <w:tab w:val="left" w:pos="5082"/>
        </w:tabs>
        <w:spacing w:after="0" w:line="240" w:lineRule="auto"/>
        <w:jc w:val="both"/>
        <w:rPr>
          <w:rFonts w:ascii="Times New Roman" w:eastAsia="Times New Roman" w:hAnsi="Times New Roman"/>
          <w:kern w:val="0"/>
          <w:sz w:val="24"/>
          <w:szCs w:val="24"/>
          <w:lang w:val="ro-RO"/>
        </w:rPr>
      </w:pPr>
      <w:r>
        <w:rPr>
          <w:rFonts w:ascii="Times New Roman" w:hAnsi="Times New Roman"/>
          <w:b/>
          <w:bCs/>
          <w:lang w:eastAsia="ro-RO"/>
        </w:rPr>
        <w:t xml:space="preserve">                A</w:t>
      </w:r>
      <w:r w:rsidR="0005183C" w:rsidRPr="0005183C">
        <w:rPr>
          <w:rFonts w:ascii="Times New Roman" w:hAnsi="Times New Roman"/>
          <w:b/>
          <w:bCs/>
          <w:lang w:eastAsia="ro-RO"/>
        </w:rPr>
        <w:t xml:space="preserve">rt. 2 </w:t>
      </w:r>
      <w:r w:rsidR="0005183C">
        <w:rPr>
          <w:rFonts w:ascii="Times New Roman" w:hAnsi="Times New Roman"/>
          <w:b/>
          <w:bCs/>
          <w:lang w:eastAsia="ro-RO"/>
        </w:rPr>
        <w:t xml:space="preserve">  </w:t>
      </w:r>
      <w:r w:rsidRPr="002934C4">
        <w:rPr>
          <w:rFonts w:ascii="Times New Roman" w:eastAsia="Times New Roman" w:hAnsi="Times New Roman"/>
          <w:kern w:val="0"/>
          <w:sz w:val="24"/>
          <w:szCs w:val="24"/>
          <w:lang w:val="ro-RO"/>
        </w:rPr>
        <w:t>Începând cu data prezentei se abrogă Hotărâr</w:t>
      </w:r>
      <w:r>
        <w:rPr>
          <w:rFonts w:ascii="Times New Roman" w:eastAsia="Times New Roman" w:hAnsi="Times New Roman"/>
          <w:kern w:val="0"/>
          <w:sz w:val="24"/>
          <w:szCs w:val="24"/>
          <w:lang w:val="ro-RO"/>
        </w:rPr>
        <w:t>ea</w:t>
      </w:r>
      <w:r w:rsidRPr="002934C4">
        <w:rPr>
          <w:rFonts w:ascii="Times New Roman" w:eastAsia="Times New Roman" w:hAnsi="Times New Roman"/>
          <w:kern w:val="0"/>
          <w:sz w:val="24"/>
          <w:szCs w:val="24"/>
          <w:lang w:val="ro-RO"/>
        </w:rPr>
        <w:t xml:space="preserve"> Consiliului Local al Comunei Nădrag</w:t>
      </w:r>
      <w:r>
        <w:rPr>
          <w:rFonts w:ascii="Times New Roman" w:eastAsia="Times New Roman" w:hAnsi="Times New Roman"/>
          <w:kern w:val="0"/>
          <w:sz w:val="24"/>
          <w:szCs w:val="24"/>
          <w:lang w:val="ro-RO"/>
        </w:rPr>
        <w:t xml:space="preserve"> nr. 96/23.12.2025</w:t>
      </w:r>
    </w:p>
    <w:p w14:paraId="685CEB8E" w14:textId="25969518" w:rsidR="0005183C" w:rsidRPr="002934C4" w:rsidRDefault="002934C4" w:rsidP="002934C4">
      <w:pPr>
        <w:tabs>
          <w:tab w:val="left" w:pos="5082"/>
        </w:tabs>
        <w:spacing w:after="0" w:line="240" w:lineRule="auto"/>
        <w:jc w:val="both"/>
        <w:rPr>
          <w:rFonts w:ascii="Times New Roman" w:eastAsia="Times New Roman" w:hAnsi="Times New Roman"/>
          <w:kern w:val="0"/>
          <w:sz w:val="24"/>
          <w:szCs w:val="24"/>
          <w:lang w:val="ro-RO"/>
        </w:rPr>
      </w:pPr>
      <w:r>
        <w:rPr>
          <w:rFonts w:ascii="Times New Roman" w:eastAsia="Times New Roman" w:hAnsi="Times New Roman"/>
          <w:kern w:val="0"/>
          <w:sz w:val="24"/>
          <w:szCs w:val="24"/>
          <w:lang w:val="ro-RO"/>
        </w:rPr>
        <w:t xml:space="preserve">              </w:t>
      </w:r>
      <w:r w:rsidR="0005183C">
        <w:rPr>
          <w:rFonts w:ascii="Times New Roman" w:hAnsi="Times New Roman"/>
          <w:b/>
          <w:lang w:eastAsia="ro-RO"/>
        </w:rPr>
        <w:t>Art. 3.</w:t>
      </w:r>
      <w:r w:rsidR="0005183C">
        <w:rPr>
          <w:rFonts w:ascii="Times New Roman" w:hAnsi="Times New Roman"/>
          <w:lang w:eastAsia="ro-RO"/>
        </w:rPr>
        <w:t xml:space="preserve">  Prezenta hotărâre a fost adoptată cu</w:t>
      </w:r>
      <w:r w:rsidR="00C1648C">
        <w:rPr>
          <w:rFonts w:ascii="Times New Roman" w:hAnsi="Times New Roman"/>
          <w:lang w:eastAsia="ro-RO"/>
        </w:rPr>
        <w:t xml:space="preserve"> 10</w:t>
      </w:r>
      <w:r w:rsidR="0005183C">
        <w:rPr>
          <w:rFonts w:ascii="Times New Roman" w:hAnsi="Times New Roman"/>
          <w:lang w:eastAsia="ro-RO"/>
        </w:rPr>
        <w:t xml:space="preserve"> voturi pentru</w:t>
      </w:r>
      <w:r>
        <w:rPr>
          <w:rFonts w:ascii="Times New Roman" w:hAnsi="Times New Roman"/>
          <w:lang w:eastAsia="ro-RO"/>
        </w:rPr>
        <w:t>,</w:t>
      </w:r>
      <w:r w:rsidR="0005183C">
        <w:rPr>
          <w:rFonts w:ascii="Times New Roman" w:hAnsi="Times New Roman"/>
          <w:lang w:eastAsia="ro-RO"/>
        </w:rPr>
        <w:t xml:space="preserve"> fiind prezenţi </w:t>
      </w:r>
      <w:r w:rsidR="00C1648C">
        <w:rPr>
          <w:rFonts w:ascii="Times New Roman" w:hAnsi="Times New Roman"/>
          <w:lang w:eastAsia="ro-RO"/>
        </w:rPr>
        <w:t xml:space="preserve">10 dintre </w:t>
      </w:r>
      <w:r w:rsidR="0005183C">
        <w:rPr>
          <w:rFonts w:ascii="Times New Roman" w:hAnsi="Times New Roman"/>
          <w:lang w:eastAsia="ro-RO"/>
        </w:rPr>
        <w:t xml:space="preserve">toți  cei </w:t>
      </w:r>
      <w:r w:rsidR="00C1648C">
        <w:rPr>
          <w:rFonts w:ascii="Times New Roman" w:hAnsi="Times New Roman"/>
          <w:lang w:eastAsia="ro-RO"/>
        </w:rPr>
        <w:t>11</w:t>
      </w:r>
      <w:r w:rsidR="0005183C">
        <w:rPr>
          <w:rFonts w:ascii="Times New Roman" w:hAnsi="Times New Roman"/>
          <w:lang w:eastAsia="ro-RO"/>
        </w:rPr>
        <w:t xml:space="preserve"> membri ai consiliului local.</w:t>
      </w:r>
    </w:p>
    <w:p w14:paraId="4FC5A464" w14:textId="7BB9E371" w:rsidR="0005183C" w:rsidRDefault="0005183C" w:rsidP="002934C4">
      <w:pPr>
        <w:spacing w:after="0" w:line="240" w:lineRule="auto"/>
        <w:ind w:firstLine="851"/>
        <w:jc w:val="both"/>
        <w:rPr>
          <w:rFonts w:ascii="Times New Roman" w:hAnsi="Times New Roman"/>
          <w:lang w:eastAsia="ro-RO"/>
        </w:rPr>
      </w:pPr>
      <w:r>
        <w:rPr>
          <w:rFonts w:ascii="Times New Roman" w:hAnsi="Times New Roman"/>
          <w:b/>
          <w:lang w:eastAsia="ro-RO"/>
        </w:rPr>
        <w:t>Art. 4.</w:t>
      </w:r>
      <w:r>
        <w:rPr>
          <w:rFonts w:ascii="Times New Roman" w:hAnsi="Times New Roman"/>
          <w:lang w:eastAsia="ro-RO"/>
        </w:rPr>
        <w:t xml:space="preserve">  Prezenta hotărâre se transmite:</w:t>
      </w:r>
    </w:p>
    <w:p w14:paraId="6C406931" w14:textId="77777777" w:rsidR="0005183C" w:rsidRDefault="0005183C" w:rsidP="002934C4">
      <w:pPr>
        <w:numPr>
          <w:ilvl w:val="0"/>
          <w:numId w:val="2"/>
        </w:numPr>
        <w:suppressAutoHyphens/>
        <w:spacing w:after="0" w:line="240" w:lineRule="auto"/>
        <w:jc w:val="both"/>
        <w:rPr>
          <w:rFonts w:ascii="Times New Roman" w:hAnsi="Times New Roman"/>
          <w:lang w:eastAsia="ro-RO"/>
        </w:rPr>
      </w:pPr>
      <w:r>
        <w:rPr>
          <w:rFonts w:ascii="Times New Roman" w:hAnsi="Times New Roman"/>
          <w:lang w:eastAsia="ro-RO"/>
        </w:rPr>
        <w:t>Instituţiei Prefectului judeţului Timiş</w:t>
      </w:r>
    </w:p>
    <w:p w14:paraId="7E1066F9" w14:textId="77777777" w:rsidR="0005183C" w:rsidRDefault="0005183C" w:rsidP="002934C4">
      <w:pPr>
        <w:numPr>
          <w:ilvl w:val="0"/>
          <w:numId w:val="2"/>
        </w:numPr>
        <w:suppressAutoHyphens/>
        <w:spacing w:after="0" w:line="240" w:lineRule="auto"/>
        <w:jc w:val="both"/>
        <w:rPr>
          <w:rFonts w:ascii="Times New Roman" w:hAnsi="Times New Roman"/>
          <w:lang w:eastAsia="ro-RO"/>
        </w:rPr>
      </w:pPr>
      <w:r>
        <w:rPr>
          <w:rFonts w:ascii="Times New Roman" w:hAnsi="Times New Roman"/>
          <w:lang w:eastAsia="ro-RO"/>
        </w:rPr>
        <w:t>Primarului Comunei Nădrag</w:t>
      </w:r>
    </w:p>
    <w:p w14:paraId="564B4721" w14:textId="77777777" w:rsidR="0005183C" w:rsidRDefault="0005183C" w:rsidP="0005183C">
      <w:pPr>
        <w:numPr>
          <w:ilvl w:val="0"/>
          <w:numId w:val="2"/>
        </w:numPr>
        <w:suppressAutoHyphens/>
        <w:spacing w:after="0" w:line="240" w:lineRule="auto"/>
        <w:jc w:val="both"/>
        <w:rPr>
          <w:rFonts w:ascii="Times New Roman" w:hAnsi="Times New Roman"/>
          <w:lang w:eastAsia="ro-RO"/>
        </w:rPr>
      </w:pPr>
      <w:r>
        <w:rPr>
          <w:rFonts w:ascii="Times New Roman" w:hAnsi="Times New Roman"/>
          <w:lang w:eastAsia="ro-RO"/>
        </w:rPr>
        <w:t>Compartiment taxe-impozite</w:t>
      </w:r>
    </w:p>
    <w:p w14:paraId="20F4B3C0" w14:textId="77777777" w:rsidR="0005183C" w:rsidRDefault="0005183C" w:rsidP="0005183C">
      <w:pPr>
        <w:numPr>
          <w:ilvl w:val="0"/>
          <w:numId w:val="2"/>
        </w:numPr>
        <w:suppressAutoHyphens/>
        <w:spacing w:after="0" w:line="240" w:lineRule="auto"/>
        <w:jc w:val="both"/>
        <w:rPr>
          <w:rFonts w:ascii="Times New Roman" w:hAnsi="Times New Roman"/>
          <w:lang w:eastAsia="ro-RO"/>
        </w:rPr>
      </w:pPr>
      <w:r>
        <w:rPr>
          <w:rFonts w:ascii="Times New Roman" w:hAnsi="Times New Roman"/>
          <w:lang w:eastAsia="ro-RO"/>
        </w:rPr>
        <w:t>Afişare</w:t>
      </w:r>
    </w:p>
    <w:p w14:paraId="66A0A2C4" w14:textId="77777777" w:rsidR="0005183C" w:rsidRDefault="0005183C" w:rsidP="0005183C">
      <w:pPr>
        <w:spacing w:after="0" w:line="240" w:lineRule="auto"/>
        <w:jc w:val="both"/>
        <w:rPr>
          <w:rFonts w:ascii="Times New Roman" w:hAnsi="Times New Roman"/>
          <w:lang w:val="it-IT" w:eastAsia="ro-RO"/>
        </w:rPr>
      </w:pPr>
      <w:r>
        <w:rPr>
          <w:rFonts w:ascii="Times New Roman" w:hAnsi="Times New Roman"/>
          <w:lang w:val="it-IT" w:eastAsia="ro-RO"/>
        </w:rPr>
        <w:t xml:space="preserve">                                </w:t>
      </w:r>
    </w:p>
    <w:p w14:paraId="5AFDFFEC" w14:textId="77777777" w:rsidR="0005183C" w:rsidRDefault="0005183C" w:rsidP="003900FA">
      <w:pPr>
        <w:spacing w:after="0" w:line="240" w:lineRule="auto"/>
        <w:jc w:val="both"/>
        <w:rPr>
          <w:rFonts w:ascii="Times New Roman" w:hAnsi="Times New Roman"/>
          <w:lang w:val="it-IT" w:eastAsia="ro-RO"/>
        </w:rPr>
      </w:pPr>
    </w:p>
    <w:p w14:paraId="21E0092F" w14:textId="064D352F" w:rsidR="003900FA" w:rsidRDefault="003900FA" w:rsidP="003900FA">
      <w:pPr>
        <w:spacing w:after="0" w:line="240" w:lineRule="auto"/>
        <w:jc w:val="both"/>
        <w:rPr>
          <w:rFonts w:ascii="Times New Roman" w:hAnsi="Times New Roman"/>
          <w:lang w:val="it-IT" w:eastAsia="ro-RO"/>
        </w:rPr>
      </w:pPr>
      <w:r>
        <w:rPr>
          <w:rFonts w:ascii="Times New Roman" w:hAnsi="Times New Roman"/>
          <w:lang w:val="it-IT" w:eastAsia="ro-RO"/>
        </w:rPr>
        <w:t xml:space="preserve">                                </w:t>
      </w:r>
    </w:p>
    <w:p w14:paraId="2ACD0A85" w14:textId="41208FC2" w:rsidR="003900FA" w:rsidRDefault="003900FA" w:rsidP="003900FA">
      <w:pPr>
        <w:spacing w:after="0" w:line="240" w:lineRule="auto"/>
        <w:jc w:val="both"/>
        <w:rPr>
          <w:rFonts w:ascii="Times New Roman" w:hAnsi="Times New Roman"/>
          <w:lang w:val="it-IT" w:eastAsia="ro-RO"/>
        </w:rPr>
      </w:pPr>
      <w:r>
        <w:rPr>
          <w:rFonts w:ascii="Times New Roman" w:hAnsi="Times New Roman"/>
          <w:lang w:val="it-IT" w:eastAsia="ro-RO"/>
        </w:rPr>
        <w:t xml:space="preserve">                                                                                                                                 </w:t>
      </w:r>
      <w:r w:rsidR="002934C4">
        <w:rPr>
          <w:rFonts w:ascii="Times New Roman" w:hAnsi="Times New Roman"/>
          <w:lang w:val="it-IT" w:eastAsia="ro-RO"/>
        </w:rPr>
        <w:tab/>
      </w:r>
      <w:r w:rsidR="002934C4">
        <w:rPr>
          <w:rFonts w:ascii="Times New Roman" w:hAnsi="Times New Roman"/>
          <w:lang w:val="it-IT" w:eastAsia="ro-RO"/>
        </w:rPr>
        <w:tab/>
      </w:r>
      <w:r w:rsidR="002934C4">
        <w:rPr>
          <w:rFonts w:ascii="Times New Roman" w:hAnsi="Times New Roman"/>
          <w:lang w:val="it-IT" w:eastAsia="ro-RO"/>
        </w:rPr>
        <w:tab/>
      </w:r>
      <w:r>
        <w:rPr>
          <w:rFonts w:ascii="Times New Roman" w:hAnsi="Times New Roman"/>
          <w:lang w:val="it-IT" w:eastAsia="ro-RO"/>
        </w:rPr>
        <w:t>Președinte ședință</w:t>
      </w:r>
    </w:p>
    <w:p w14:paraId="17195DDF" w14:textId="38F0511E" w:rsidR="003900FA" w:rsidRDefault="003900FA" w:rsidP="003900FA">
      <w:pPr>
        <w:spacing w:after="0" w:line="240" w:lineRule="auto"/>
        <w:jc w:val="both"/>
        <w:rPr>
          <w:rFonts w:ascii="Times New Roman" w:hAnsi="Times New Roman"/>
          <w:lang w:eastAsia="ro-RO"/>
        </w:rPr>
      </w:pPr>
      <w:r>
        <w:rPr>
          <w:rFonts w:ascii="Times New Roman" w:hAnsi="Times New Roman"/>
          <w:lang w:eastAsia="ro-RO"/>
        </w:rPr>
        <w:t xml:space="preserve">                                                                                                                            </w:t>
      </w:r>
      <w:r w:rsidR="002934C4">
        <w:rPr>
          <w:rFonts w:ascii="Times New Roman" w:hAnsi="Times New Roman"/>
          <w:lang w:eastAsia="ro-RO"/>
        </w:rPr>
        <w:tab/>
      </w:r>
      <w:r w:rsidR="002934C4">
        <w:rPr>
          <w:rFonts w:ascii="Times New Roman" w:hAnsi="Times New Roman"/>
          <w:lang w:eastAsia="ro-RO"/>
        </w:rPr>
        <w:tab/>
      </w:r>
      <w:r w:rsidR="002934C4">
        <w:rPr>
          <w:rFonts w:ascii="Times New Roman" w:hAnsi="Times New Roman"/>
          <w:lang w:eastAsia="ro-RO"/>
        </w:rPr>
        <w:tab/>
      </w:r>
      <w:r>
        <w:rPr>
          <w:rFonts w:ascii="Times New Roman" w:hAnsi="Times New Roman"/>
          <w:lang w:eastAsia="ro-RO"/>
        </w:rPr>
        <w:t xml:space="preserve"> </w:t>
      </w:r>
      <w:r w:rsidR="00066C44">
        <w:rPr>
          <w:lang w:val="fr-FR" w:eastAsia="zh-CN"/>
        </w:rPr>
        <w:t>Stoiconi Cristian-Ioan</w:t>
      </w:r>
    </w:p>
    <w:p w14:paraId="12E49837" w14:textId="77777777" w:rsidR="003900FA" w:rsidRDefault="003900FA" w:rsidP="003900FA">
      <w:pPr>
        <w:spacing w:after="0" w:line="240" w:lineRule="auto"/>
        <w:jc w:val="both"/>
        <w:rPr>
          <w:rFonts w:ascii="Times New Roman" w:hAnsi="Times New Roman"/>
          <w:lang w:eastAsia="ro-RO"/>
        </w:rPr>
      </w:pPr>
    </w:p>
    <w:p w14:paraId="06DD7AA6" w14:textId="4A180253" w:rsidR="00FD0999" w:rsidRPr="003F26FB" w:rsidRDefault="003900FA" w:rsidP="003F26FB">
      <w:pPr>
        <w:spacing w:after="0" w:line="240" w:lineRule="auto"/>
        <w:jc w:val="both"/>
        <w:rPr>
          <w:rFonts w:ascii="Times New Roman" w:hAnsi="Times New Roman"/>
          <w:lang w:eastAsia="ro-RO"/>
        </w:rPr>
      </w:pPr>
      <w:r>
        <w:rPr>
          <w:rFonts w:ascii="Times New Roman" w:hAnsi="Times New Roman"/>
          <w:lang w:eastAsia="ro-RO"/>
        </w:rPr>
        <w:t xml:space="preserve">              Contrasemnează secretar general: Wagner Dan Antoniu</w:t>
      </w:r>
    </w:p>
    <w:sectPr w:rsidR="00FD0999" w:rsidRPr="003F26FB" w:rsidSect="001B4C3D">
      <w:pgSz w:w="15840" w:h="12240" w:orient="landscape"/>
      <w:pgMar w:top="737" w:right="1440" w:bottom="73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C65D7"/>
    <w:multiLevelType w:val="hybridMultilevel"/>
    <w:tmpl w:val="FFFFFFFF"/>
    <w:lvl w:ilvl="0" w:tplc="E50CB3FE">
      <w:start w:val="1"/>
      <w:numFmt w:val="decimal"/>
      <w:lvlText w:val="%1)"/>
      <w:lvlJc w:val="left"/>
      <w:pPr>
        <w:ind w:left="1571" w:hanging="360"/>
      </w:pPr>
      <w:rPr>
        <w:rFonts w:cs="Times New Roman"/>
      </w:rPr>
    </w:lvl>
    <w:lvl w:ilvl="1" w:tplc="04180019">
      <w:start w:val="1"/>
      <w:numFmt w:val="lowerLetter"/>
      <w:lvlText w:val="%2."/>
      <w:lvlJc w:val="left"/>
      <w:pPr>
        <w:ind w:left="2291" w:hanging="360"/>
      </w:pPr>
      <w:rPr>
        <w:rFonts w:cs="Times New Roman"/>
      </w:rPr>
    </w:lvl>
    <w:lvl w:ilvl="2" w:tplc="0418001B">
      <w:start w:val="1"/>
      <w:numFmt w:val="lowerRoman"/>
      <w:lvlText w:val="%3."/>
      <w:lvlJc w:val="right"/>
      <w:pPr>
        <w:ind w:left="3011" w:hanging="180"/>
      </w:pPr>
      <w:rPr>
        <w:rFonts w:cs="Times New Roman"/>
      </w:rPr>
    </w:lvl>
    <w:lvl w:ilvl="3" w:tplc="0418000F">
      <w:start w:val="1"/>
      <w:numFmt w:val="decimal"/>
      <w:lvlText w:val="%4."/>
      <w:lvlJc w:val="left"/>
      <w:pPr>
        <w:ind w:left="3731" w:hanging="360"/>
      </w:pPr>
      <w:rPr>
        <w:rFonts w:cs="Times New Roman"/>
      </w:rPr>
    </w:lvl>
    <w:lvl w:ilvl="4" w:tplc="04180019">
      <w:start w:val="1"/>
      <w:numFmt w:val="lowerLetter"/>
      <w:lvlText w:val="%5."/>
      <w:lvlJc w:val="left"/>
      <w:pPr>
        <w:ind w:left="4451" w:hanging="360"/>
      </w:pPr>
      <w:rPr>
        <w:rFonts w:cs="Times New Roman"/>
      </w:rPr>
    </w:lvl>
    <w:lvl w:ilvl="5" w:tplc="0418001B">
      <w:start w:val="1"/>
      <w:numFmt w:val="lowerRoman"/>
      <w:lvlText w:val="%6."/>
      <w:lvlJc w:val="right"/>
      <w:pPr>
        <w:ind w:left="5171" w:hanging="180"/>
      </w:pPr>
      <w:rPr>
        <w:rFonts w:cs="Times New Roman"/>
      </w:rPr>
    </w:lvl>
    <w:lvl w:ilvl="6" w:tplc="0418000F">
      <w:start w:val="1"/>
      <w:numFmt w:val="decimal"/>
      <w:lvlText w:val="%7."/>
      <w:lvlJc w:val="left"/>
      <w:pPr>
        <w:ind w:left="5891" w:hanging="360"/>
      </w:pPr>
      <w:rPr>
        <w:rFonts w:cs="Times New Roman"/>
      </w:rPr>
    </w:lvl>
    <w:lvl w:ilvl="7" w:tplc="04180019">
      <w:start w:val="1"/>
      <w:numFmt w:val="lowerLetter"/>
      <w:lvlText w:val="%8."/>
      <w:lvlJc w:val="left"/>
      <w:pPr>
        <w:ind w:left="6611" w:hanging="360"/>
      </w:pPr>
      <w:rPr>
        <w:rFonts w:cs="Times New Roman"/>
      </w:rPr>
    </w:lvl>
    <w:lvl w:ilvl="8" w:tplc="0418001B">
      <w:start w:val="1"/>
      <w:numFmt w:val="lowerRoman"/>
      <w:lvlText w:val="%9."/>
      <w:lvlJc w:val="right"/>
      <w:pPr>
        <w:ind w:left="7331" w:hanging="180"/>
      </w:pPr>
      <w:rPr>
        <w:rFonts w:cs="Times New Roman"/>
      </w:rPr>
    </w:lvl>
  </w:abstractNum>
  <w:abstractNum w:abstractNumId="1" w15:restartNumberingAfterBreak="0">
    <w:nsid w:val="790C0980"/>
    <w:multiLevelType w:val="hybridMultilevel"/>
    <w:tmpl w:val="FFFFFFFF"/>
    <w:lvl w:ilvl="0" w:tplc="09B845A0">
      <w:start w:val="2"/>
      <w:numFmt w:val="bullet"/>
      <w:lvlText w:val="-"/>
      <w:lvlJc w:val="left"/>
      <w:pPr>
        <w:ind w:left="1211" w:hanging="360"/>
      </w:pPr>
      <w:rPr>
        <w:rFonts w:ascii="Arial" w:eastAsia="Times New Roman" w:hAnsi="Arial" w:cs="Times New Roman" w:hint="default"/>
      </w:rPr>
    </w:lvl>
    <w:lvl w:ilvl="1" w:tplc="04180003">
      <w:start w:val="1"/>
      <w:numFmt w:val="bullet"/>
      <w:lvlText w:val="o"/>
      <w:lvlJc w:val="left"/>
      <w:pPr>
        <w:ind w:left="1931" w:hanging="360"/>
      </w:pPr>
      <w:rPr>
        <w:rFonts w:ascii="Courier New" w:hAnsi="Courier New" w:cs="Times New Roman"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Times New Roman"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Times New Roman" w:hint="default"/>
      </w:rPr>
    </w:lvl>
    <w:lvl w:ilvl="8" w:tplc="04180005">
      <w:start w:val="1"/>
      <w:numFmt w:val="bullet"/>
      <w:lvlText w:val=""/>
      <w:lvlJc w:val="left"/>
      <w:pPr>
        <w:ind w:left="6971" w:hanging="360"/>
      </w:pPr>
      <w:rPr>
        <w:rFonts w:ascii="Wingdings" w:hAnsi="Wingdings" w:hint="default"/>
      </w:rPr>
    </w:lvl>
  </w:abstractNum>
  <w:num w:numId="1" w16cid:durableId="340352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33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6"/>
    <w:rsid w:val="0005183C"/>
    <w:rsid w:val="00066C44"/>
    <w:rsid w:val="00073DFE"/>
    <w:rsid w:val="00182C74"/>
    <w:rsid w:val="001B4C3D"/>
    <w:rsid w:val="00232A01"/>
    <w:rsid w:val="002934C4"/>
    <w:rsid w:val="003025EB"/>
    <w:rsid w:val="003900FA"/>
    <w:rsid w:val="003F26FB"/>
    <w:rsid w:val="003F7807"/>
    <w:rsid w:val="004B60A1"/>
    <w:rsid w:val="00530B86"/>
    <w:rsid w:val="0055033E"/>
    <w:rsid w:val="00595401"/>
    <w:rsid w:val="00647275"/>
    <w:rsid w:val="007241F9"/>
    <w:rsid w:val="0073387E"/>
    <w:rsid w:val="007E022C"/>
    <w:rsid w:val="007E3260"/>
    <w:rsid w:val="007F1AEF"/>
    <w:rsid w:val="00907206"/>
    <w:rsid w:val="009B3207"/>
    <w:rsid w:val="009C4624"/>
    <w:rsid w:val="009E44EB"/>
    <w:rsid w:val="00A949F4"/>
    <w:rsid w:val="00B57A06"/>
    <w:rsid w:val="00BA528E"/>
    <w:rsid w:val="00C11BC1"/>
    <w:rsid w:val="00C1648C"/>
    <w:rsid w:val="00C272FD"/>
    <w:rsid w:val="00C3765B"/>
    <w:rsid w:val="00D833A2"/>
    <w:rsid w:val="00EA1727"/>
    <w:rsid w:val="00F8365C"/>
    <w:rsid w:val="00F85DC5"/>
    <w:rsid w:val="00FB67A2"/>
    <w:rsid w:val="00FD0999"/>
    <w:rsid w:val="00FD4F3D"/>
    <w:rsid w:val="00FE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F54D"/>
  <w15:chartTrackingRefBased/>
  <w15:docId w15:val="{B865CD5F-0A11-4A0A-B366-38C022D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FA"/>
    <w:pPr>
      <w:spacing w:line="256" w:lineRule="auto"/>
    </w:pPr>
    <w:rPr>
      <w:rFonts w:eastAsiaTheme="minorEastAsia" w:cs="Times New Roman"/>
      <w:sz w:val="22"/>
      <w:szCs w:val="22"/>
      <w14:ligatures w14:val="none"/>
    </w:rPr>
  </w:style>
  <w:style w:type="paragraph" w:styleId="Titlu1">
    <w:name w:val="heading 1"/>
    <w:basedOn w:val="Normal"/>
    <w:next w:val="Normal"/>
    <w:link w:val="Titlu1Caracter"/>
    <w:uiPriority w:val="9"/>
    <w:qFormat/>
    <w:rsid w:val="00B57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57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57A0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57A0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57A0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57A0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57A0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57A0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57A0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57A0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57A0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57A0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57A0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57A0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57A0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57A0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57A0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57A06"/>
    <w:rPr>
      <w:rFonts w:eastAsiaTheme="majorEastAsia" w:cstheme="majorBidi"/>
      <w:color w:val="272727" w:themeColor="text1" w:themeTint="D8"/>
    </w:rPr>
  </w:style>
  <w:style w:type="paragraph" w:styleId="Titlu">
    <w:name w:val="Title"/>
    <w:basedOn w:val="Normal"/>
    <w:next w:val="Normal"/>
    <w:link w:val="TitluCaracter"/>
    <w:uiPriority w:val="10"/>
    <w:qFormat/>
    <w:rsid w:val="00B57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57A0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57A0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57A0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57A0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57A06"/>
    <w:rPr>
      <w:i/>
      <w:iCs/>
      <w:color w:val="404040" w:themeColor="text1" w:themeTint="BF"/>
    </w:rPr>
  </w:style>
  <w:style w:type="paragraph" w:styleId="Listparagraf">
    <w:name w:val="List Paragraph"/>
    <w:basedOn w:val="Normal"/>
    <w:uiPriority w:val="34"/>
    <w:qFormat/>
    <w:rsid w:val="00B57A06"/>
    <w:pPr>
      <w:ind w:left="720"/>
      <w:contextualSpacing/>
    </w:pPr>
  </w:style>
  <w:style w:type="character" w:styleId="Accentuareintens">
    <w:name w:val="Intense Emphasis"/>
    <w:basedOn w:val="Fontdeparagrafimplicit"/>
    <w:uiPriority w:val="21"/>
    <w:qFormat/>
    <w:rsid w:val="00B57A06"/>
    <w:rPr>
      <w:i/>
      <w:iCs/>
      <w:color w:val="2F5496" w:themeColor="accent1" w:themeShade="BF"/>
    </w:rPr>
  </w:style>
  <w:style w:type="paragraph" w:styleId="Citatintens">
    <w:name w:val="Intense Quote"/>
    <w:basedOn w:val="Normal"/>
    <w:next w:val="Normal"/>
    <w:link w:val="CitatintensCaracter"/>
    <w:uiPriority w:val="30"/>
    <w:qFormat/>
    <w:rsid w:val="00B57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57A06"/>
    <w:rPr>
      <w:i/>
      <w:iCs/>
      <w:color w:val="2F5496" w:themeColor="accent1" w:themeShade="BF"/>
    </w:rPr>
  </w:style>
  <w:style w:type="character" w:styleId="Referireintens">
    <w:name w:val="Intense Reference"/>
    <w:basedOn w:val="Fontdeparagrafimplicit"/>
    <w:uiPriority w:val="32"/>
    <w:qFormat/>
    <w:rsid w:val="00B57A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5742</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Promoter Nadrag</dc:creator>
  <cp:keywords/>
  <dc:description/>
  <cp:lastModifiedBy>Dan Antoniu Wagner</cp:lastModifiedBy>
  <cp:revision>3</cp:revision>
  <cp:lastPrinted>2026-02-09T06:36:00Z</cp:lastPrinted>
  <dcterms:created xsi:type="dcterms:W3CDTF">2026-03-04T08:13:00Z</dcterms:created>
  <dcterms:modified xsi:type="dcterms:W3CDTF">2026-03-06T10:48:00Z</dcterms:modified>
</cp:coreProperties>
</file>