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rPr>
          <w:lang w:val="en-US"/>
        </w:rPr>
      </w:pPr>
    </w:p>
    <w:p>
      <w:pPr>
        <w:pStyle w:val="Normal.0"/>
        <w:rPr>
          <w:lang w:val="en-US"/>
        </w:rPr>
      </w:pPr>
    </w:p>
    <w:p>
      <w:pPr>
        <w:pStyle w:val="Normal.0"/>
        <w:jc w:val="both"/>
      </w:pPr>
      <w:r>
        <w:rPr>
          <w:rtl w:val="0"/>
          <w:lang w:val="it-IT"/>
        </w:rPr>
        <w:t>Ro</w:t>
      </w:r>
      <w:r>
        <w:rPr>
          <w:rtl w:val="0"/>
        </w:rPr>
        <w:t>m</w:t>
      </w:r>
      <w:r>
        <w:rPr>
          <w:rtl w:val="0"/>
        </w:rPr>
        <w:t>â</w:t>
      </w:r>
      <w:r>
        <w:rPr>
          <w:rtl w:val="0"/>
        </w:rPr>
        <w:t>nia</w:t>
      </w:r>
    </w:p>
    <w:p>
      <w:pPr>
        <w:pStyle w:val="Normal.0"/>
        <w:jc w:val="both"/>
      </w:pPr>
      <w:r>
        <w:rPr>
          <w:rtl w:val="0"/>
        </w:rPr>
        <w:t>jude</w:t>
      </w:r>
      <w:r>
        <w:rPr>
          <w:rtl w:val="0"/>
        </w:rPr>
        <w:t>ţ</w:t>
      </w:r>
      <w:r>
        <w:rPr>
          <w:rtl w:val="0"/>
        </w:rPr>
        <w:t>ul Timi</w:t>
      </w:r>
      <w:r>
        <w:rPr>
          <w:rtl w:val="0"/>
        </w:rPr>
        <w:t>ş</w:t>
      </w:r>
    </w:p>
    <w:p>
      <w:pPr>
        <w:pStyle w:val="Normal.0"/>
        <w:jc w:val="both"/>
      </w:pPr>
      <w:r>
        <w:rPr>
          <w:rtl w:val="0"/>
        </w:rPr>
        <w:t>comuna N</w:t>
      </w:r>
      <w:r>
        <w:rPr>
          <w:rtl w:val="0"/>
        </w:rPr>
        <w:t>ă</w:t>
      </w:r>
      <w:r>
        <w:rPr>
          <w:rtl w:val="0"/>
        </w:rPr>
        <w:t>drag</w:t>
      </w:r>
    </w:p>
    <w:p>
      <w:pPr>
        <w:pStyle w:val="Normal.0"/>
        <w:jc w:val="both"/>
      </w:pPr>
      <w:r>
        <w:rPr>
          <w:rtl w:val="0"/>
        </w:rPr>
        <w:t xml:space="preserve">Primar </w:t>
      </w:r>
    </w:p>
    <w:p>
      <w:pPr>
        <w:pStyle w:val="Normal.0"/>
        <w:jc w:val="both"/>
        <w:rPr>
          <w:lang w:val="it-IT"/>
        </w:rPr>
      </w:pPr>
    </w:p>
    <w:p>
      <w:pPr>
        <w:pStyle w:val="Normal.0"/>
        <w:jc w:val="both"/>
        <w:rPr>
          <w:lang w:val="it-IT"/>
        </w:rPr>
      </w:pPr>
    </w:p>
    <w:p>
      <w:pPr>
        <w:pStyle w:val="Normal.0"/>
        <w:ind w:left="2880" w:firstLine="0"/>
        <w:jc w:val="both"/>
        <w:rPr>
          <w:b w:val="1"/>
          <w:bCs w:val="1"/>
          <w:lang w:val="it-IT"/>
        </w:rPr>
      </w:pPr>
      <w:r>
        <w:rPr>
          <w:b w:val="1"/>
          <w:bCs w:val="1"/>
          <w:rtl w:val="0"/>
          <w:lang w:val="it-IT"/>
        </w:rPr>
        <w:t xml:space="preserve">    </w:t>
      </w:r>
      <w:r>
        <w:rPr>
          <w:b w:val="1"/>
          <w:bCs w:val="1"/>
          <w:u w:val="single"/>
          <w:rtl w:val="0"/>
          <w:lang w:val="it-IT"/>
        </w:rPr>
        <w:t xml:space="preserve"> D I S P O Z I </w:t>
      </w:r>
      <w:r>
        <w:rPr>
          <w:b w:val="1"/>
          <w:bCs w:val="1"/>
          <w:u w:val="single"/>
          <w:rtl w:val="0"/>
          <w:lang w:val="it-IT"/>
        </w:rPr>
        <w:t xml:space="preserve">Ţ </w:t>
      </w:r>
      <w:r>
        <w:rPr>
          <w:b w:val="1"/>
          <w:bCs w:val="1"/>
          <w:u w:val="single"/>
          <w:rtl w:val="0"/>
          <w:lang w:val="it-IT"/>
        </w:rPr>
        <w:t>I A     NR   137,</w:t>
      </w:r>
    </w:p>
    <w:p>
      <w:pPr>
        <w:pStyle w:val="Normal.0"/>
        <w:tabs>
          <w:tab w:val="left" w:pos="2552"/>
        </w:tabs>
        <w:jc w:val="both"/>
        <w:rPr>
          <w:b w:val="1"/>
          <w:bCs w:val="1"/>
          <w:lang w:val="it-IT"/>
        </w:rPr>
      </w:pPr>
      <w:r>
        <w:rPr>
          <w:b w:val="1"/>
          <w:bCs w:val="1"/>
          <w:rtl w:val="0"/>
          <w:lang w:val="it-IT"/>
        </w:rPr>
        <w:tab/>
        <w:tab/>
        <w:t xml:space="preserve">                din 14.11.2025</w:t>
      </w:r>
    </w:p>
    <w:p>
      <w:pPr>
        <w:pStyle w:val="Normal.0"/>
        <w:tabs>
          <w:tab w:val="left" w:pos="2552"/>
        </w:tabs>
        <w:jc w:val="both"/>
        <w:rPr>
          <w:b w:val="1"/>
          <w:bCs w:val="1"/>
          <w:lang w:val="it-IT"/>
        </w:rPr>
      </w:pPr>
    </w:p>
    <w:p>
      <w:pPr>
        <w:pStyle w:val="Normal.0"/>
        <w:jc w:val="both"/>
      </w:pPr>
      <w:r>
        <w:rPr>
          <w:rtl w:val="0"/>
          <w:lang w:val="it-IT"/>
        </w:rPr>
        <w:t xml:space="preserve">privind </w:t>
      </w:r>
      <w:r>
        <w:rPr>
          <w:rtl w:val="0"/>
        </w:rPr>
        <w:t xml:space="preserve"> acordarea indemniza</w:t>
      </w:r>
      <w:r>
        <w:rPr>
          <w:rtl w:val="0"/>
        </w:rPr>
        <w:t>ţ</w:t>
      </w:r>
      <w:r>
        <w:rPr>
          <w:rtl w:val="0"/>
        </w:rPr>
        <w:t>iei lunare dnei SURD MARIA, persoana cu handicap grav, cu domiciliul  in comuna N</w:t>
      </w:r>
      <w:r>
        <w:rPr>
          <w:rtl w:val="0"/>
        </w:rPr>
        <w:t>ă</w:t>
      </w:r>
      <w:r>
        <w:rPr>
          <w:rtl w:val="0"/>
        </w:rPr>
        <w:t>drag, Str. Pade</w:t>
      </w:r>
      <w:r>
        <w:rPr>
          <w:rtl w:val="0"/>
        </w:rPr>
        <w:t>ș</w:t>
      </w:r>
      <w:r>
        <w:rPr>
          <w:rtl w:val="0"/>
        </w:rPr>
        <w:t>, nr.44, jud.Timis</w:t>
      </w:r>
    </w:p>
    <w:p>
      <w:pPr>
        <w:pStyle w:val="Normal.0"/>
        <w:jc w:val="both"/>
      </w:pPr>
    </w:p>
    <w:p>
      <w:pPr>
        <w:pStyle w:val="Normal.0"/>
        <w:jc w:val="both"/>
        <w:rPr>
          <w:lang w:val="it-IT"/>
        </w:rPr>
      </w:pPr>
    </w:p>
    <w:p>
      <w:pPr>
        <w:pStyle w:val="Normal.0"/>
        <w:jc w:val="both"/>
        <w:rPr>
          <w:lang w:val="it-IT"/>
        </w:rPr>
      </w:pPr>
      <w:r>
        <w:rPr>
          <w:rtl w:val="0"/>
          <w:lang w:val="it-IT"/>
        </w:rPr>
        <w:tab/>
        <w:t>Primarul comunei N</w:t>
      </w:r>
      <w:r>
        <w:rPr>
          <w:rtl w:val="0"/>
          <w:lang w:val="it-IT"/>
        </w:rPr>
        <w:t>ă</w:t>
      </w:r>
      <w:r>
        <w:rPr>
          <w:rtl w:val="0"/>
          <w:lang w:val="it-IT"/>
        </w:rPr>
        <w:t>drag, jude</w:t>
      </w:r>
      <w:r>
        <w:rPr>
          <w:rtl w:val="0"/>
          <w:lang w:val="it-IT"/>
        </w:rPr>
        <w:t>ţ</w:t>
      </w:r>
      <w:r>
        <w:rPr>
          <w:rtl w:val="0"/>
          <w:lang w:val="it-IT"/>
        </w:rPr>
        <w:t>ul Timi</w:t>
      </w:r>
      <w:r>
        <w:rPr>
          <w:rtl w:val="0"/>
          <w:lang w:val="it-IT"/>
        </w:rPr>
        <w:t>ş</w:t>
      </w:r>
      <w:r>
        <w:rPr>
          <w:rtl w:val="0"/>
          <w:lang w:val="it-IT"/>
        </w:rPr>
        <w:t>;</w:t>
      </w:r>
    </w:p>
    <w:p>
      <w:pPr>
        <w:pStyle w:val="Normal.0"/>
        <w:jc w:val="both"/>
      </w:pPr>
      <w:r>
        <w:rPr>
          <w:rtl w:val="0"/>
          <w:lang w:val="it-IT"/>
        </w:rPr>
        <w:tab/>
        <w:t>Av</w:t>
      </w:r>
      <w:r>
        <w:rPr>
          <w:rtl w:val="0"/>
          <w:lang w:val="it-IT"/>
        </w:rPr>
        <w:t>â</w:t>
      </w:r>
      <w:r>
        <w:rPr>
          <w:rtl w:val="0"/>
          <w:lang w:val="it-IT"/>
        </w:rPr>
        <w:t xml:space="preserve">nd </w:t>
      </w:r>
      <w:r>
        <w:rPr>
          <w:rtl w:val="0"/>
          <w:lang w:val="it-IT"/>
        </w:rPr>
        <w:t>î</w:t>
      </w:r>
      <w:r>
        <w:rPr>
          <w:rtl w:val="0"/>
          <w:lang w:val="it-IT"/>
        </w:rPr>
        <w:t xml:space="preserve">n vedere cererea dnei </w:t>
      </w:r>
      <w:r>
        <w:rPr>
          <w:b w:val="1"/>
          <w:bCs w:val="1"/>
          <w:rtl w:val="0"/>
          <w:lang w:val="it-IT"/>
        </w:rPr>
        <w:t>Surd Maria</w:t>
      </w:r>
      <w:r>
        <w:rPr>
          <w:rtl w:val="0"/>
          <w:lang w:val="it-IT"/>
        </w:rPr>
        <w:t xml:space="preserve">,  </w:t>
      </w:r>
      <w:r>
        <w:rPr>
          <w:rtl w:val="0"/>
          <w:lang w:val="it-IT"/>
        </w:rPr>
        <w:t>î</w:t>
      </w:r>
      <w:r>
        <w:rPr>
          <w:rtl w:val="0"/>
          <w:lang w:val="it-IT"/>
        </w:rPr>
        <w:t>nregistrat</w:t>
      </w:r>
      <w:r>
        <w:rPr>
          <w:rtl w:val="0"/>
          <w:lang w:val="it-IT"/>
        </w:rPr>
        <w:t xml:space="preserve">ă </w:t>
      </w:r>
      <w:r>
        <w:rPr>
          <w:rtl w:val="0"/>
        </w:rPr>
        <w:t>sub nr</w:t>
      </w:r>
      <w:r>
        <w:rPr>
          <w:b w:val="1"/>
          <w:bCs w:val="1"/>
          <w:rtl w:val="0"/>
        </w:rPr>
        <w:t>.78870/10.11.2025</w:t>
      </w:r>
      <w:r>
        <w:rPr>
          <w:rtl w:val="0"/>
        </w:rPr>
        <w:t xml:space="preserve"> </w:t>
      </w:r>
      <w:r>
        <w:rPr>
          <w:rtl w:val="0"/>
          <w:lang w:val="it-IT"/>
        </w:rPr>
        <w:t xml:space="preserve"> la Direc</w:t>
      </w:r>
      <w:r>
        <w:rPr>
          <w:rtl w:val="0"/>
          <w:lang w:val="it-IT"/>
        </w:rPr>
        <w:t>ţ</w:t>
      </w:r>
      <w:r>
        <w:rPr>
          <w:rtl w:val="0"/>
          <w:lang w:val="it-IT"/>
        </w:rPr>
        <w:t>ia General</w:t>
      </w:r>
      <w:r>
        <w:rPr>
          <w:rtl w:val="0"/>
          <w:lang w:val="it-IT"/>
        </w:rPr>
        <w:t xml:space="preserve">ă </w:t>
      </w:r>
      <w:r>
        <w:rPr>
          <w:rtl w:val="0"/>
          <w:lang w:val="it-IT"/>
        </w:rPr>
        <w:t>de Asisten</w:t>
      </w:r>
      <w:r>
        <w:rPr>
          <w:rtl w:val="0"/>
          <w:lang w:val="it-IT"/>
        </w:rPr>
        <w:t xml:space="preserve">ţă </w:t>
      </w:r>
      <w:r>
        <w:rPr>
          <w:rtl w:val="0"/>
          <w:lang w:val="it-IT"/>
        </w:rPr>
        <w:t>Social</w:t>
      </w:r>
      <w:r>
        <w:rPr>
          <w:rtl w:val="0"/>
          <w:lang w:val="it-IT"/>
        </w:rPr>
        <w:t>ă ş</w:t>
      </w:r>
      <w:r>
        <w:rPr>
          <w:rtl w:val="0"/>
          <w:lang w:val="it-IT"/>
        </w:rPr>
        <w:t>i Protec</w:t>
      </w:r>
      <w:r>
        <w:rPr>
          <w:rtl w:val="0"/>
          <w:lang w:val="it-IT"/>
        </w:rPr>
        <w:t>ţ</w:t>
      </w:r>
      <w:r>
        <w:rPr>
          <w:rtl w:val="0"/>
          <w:lang w:val="it-IT"/>
        </w:rPr>
        <w:t>ia Copilului Timi</w:t>
      </w:r>
      <w:r>
        <w:rPr>
          <w:rtl w:val="0"/>
          <w:lang w:val="it-IT"/>
        </w:rPr>
        <w:t>ş</w:t>
      </w:r>
      <w:r>
        <w:rPr>
          <w:rtl w:val="0"/>
          <w:lang w:val="it-IT"/>
        </w:rPr>
        <w:t>, Serviciul Eviden</w:t>
      </w:r>
      <w:r>
        <w:rPr>
          <w:rtl w:val="0"/>
          <w:lang w:val="it-IT"/>
        </w:rPr>
        <w:t xml:space="preserve">ţă </w:t>
      </w:r>
      <w:r>
        <w:rPr>
          <w:rtl w:val="0"/>
          <w:lang w:val="it-IT"/>
        </w:rPr>
        <w:t>Drepturi Persoane cu Handicap, persoan</w:t>
      </w:r>
      <w:r>
        <w:rPr>
          <w:rtl w:val="0"/>
          <w:lang w:val="it-IT"/>
        </w:rPr>
        <w:t xml:space="preserve">ă </w:t>
      </w:r>
      <w:r>
        <w:rPr>
          <w:rtl w:val="0"/>
          <w:lang w:val="it-IT"/>
        </w:rPr>
        <w:t xml:space="preserve">cu handicap grav, conform certificatului de </w:t>
      </w:r>
      <w:r>
        <w:rPr>
          <w:rtl w:val="0"/>
        </w:rPr>
        <w:t>î</w:t>
      </w:r>
      <w:r>
        <w:rPr>
          <w:rtl w:val="0"/>
        </w:rPr>
        <w:t xml:space="preserve">ncadrare </w:t>
      </w:r>
      <w:r>
        <w:rPr>
          <w:rtl w:val="0"/>
        </w:rPr>
        <w:t>î</w:t>
      </w:r>
      <w:r>
        <w:rPr>
          <w:rtl w:val="0"/>
        </w:rPr>
        <w:t xml:space="preserve">n gard de handicap nr. </w:t>
      </w:r>
      <w:r>
        <w:rPr>
          <w:b w:val="1"/>
          <w:bCs w:val="1"/>
          <w:rtl w:val="0"/>
        </w:rPr>
        <w:t>5629/21.10.2025</w:t>
      </w:r>
      <w:r>
        <w:rPr>
          <w:rtl w:val="0"/>
        </w:rPr>
        <w:t xml:space="preserve">, </w:t>
      </w:r>
      <w:r>
        <w:rPr>
          <w:rtl w:val="0"/>
          <w:lang w:val="it-IT"/>
        </w:rPr>
        <w:t>prin care opteaz</w:t>
      </w:r>
      <w:r>
        <w:rPr>
          <w:rtl w:val="0"/>
          <w:lang w:val="it-IT"/>
        </w:rPr>
        <w:t xml:space="preserve">ă </w:t>
      </w:r>
      <w:r>
        <w:rPr>
          <w:rtl w:val="0"/>
          <w:lang w:val="it-IT"/>
        </w:rPr>
        <w:t>pentru indemniza</w:t>
      </w:r>
      <w:r>
        <w:rPr>
          <w:rtl w:val="0"/>
          <w:lang w:val="it-IT"/>
        </w:rPr>
        <w:t>ţ</w:t>
      </w:r>
      <w:r>
        <w:rPr>
          <w:rtl w:val="0"/>
          <w:lang w:val="it-IT"/>
        </w:rPr>
        <w:t>ie lunar</w:t>
      </w:r>
      <w:r>
        <w:rPr>
          <w:rtl w:val="0"/>
          <w:lang w:val="it-IT"/>
        </w:rPr>
        <w:t xml:space="preserve">ă  </w:t>
      </w:r>
      <w:r>
        <w:rPr>
          <w:rtl w:val="0"/>
          <w:lang w:val="it-IT"/>
        </w:rPr>
        <w:t>conform Legii nr.448/2006 privind protec</w:t>
      </w:r>
      <w:r>
        <w:rPr>
          <w:rtl w:val="0"/>
          <w:lang w:val="it-IT"/>
        </w:rPr>
        <w:t>ţ</w:t>
      </w:r>
      <w:r>
        <w:rPr>
          <w:rtl w:val="0"/>
          <w:lang w:val="it-IT"/>
        </w:rPr>
        <w:t xml:space="preserve">ia </w:t>
      </w:r>
      <w:r>
        <w:rPr>
          <w:rtl w:val="0"/>
          <w:lang w:val="it-IT"/>
        </w:rPr>
        <w:t>ş</w:t>
      </w:r>
      <w:r>
        <w:rPr>
          <w:rtl w:val="0"/>
          <w:lang w:val="it-IT"/>
        </w:rPr>
        <w:t>i promovarea drepturilor  persoanelor cu handicap, republicata, modificata si completata</w:t>
      </w:r>
    </w:p>
    <w:p>
      <w:pPr>
        <w:pStyle w:val="Normal.0"/>
        <w:jc w:val="both"/>
        <w:rPr>
          <w:lang w:val="it-IT"/>
        </w:rPr>
      </w:pPr>
      <w:r>
        <w:rPr>
          <w:rtl w:val="0"/>
          <w:lang w:val="it-IT"/>
        </w:rPr>
        <w:tab/>
        <w:t xml:space="preserve">In conformitate cu prevederile  art.42, al.4 </w:t>
      </w:r>
      <w:r>
        <w:rPr>
          <w:rtl w:val="0"/>
          <w:lang w:val="it-IT"/>
        </w:rPr>
        <w:t>ş</w:t>
      </w:r>
      <w:r>
        <w:rPr>
          <w:rtl w:val="0"/>
          <w:lang w:val="it-IT"/>
        </w:rPr>
        <w:t>i 5 si art.43  din Legea nr.448/2006  privind protec</w:t>
      </w:r>
      <w:r>
        <w:rPr>
          <w:rtl w:val="0"/>
          <w:lang w:val="it-IT"/>
        </w:rPr>
        <w:t>ţ</w:t>
      </w:r>
      <w:r>
        <w:rPr>
          <w:rtl w:val="0"/>
          <w:lang w:val="it-IT"/>
        </w:rPr>
        <w:t xml:space="preserve">ia </w:t>
      </w:r>
      <w:r>
        <w:rPr>
          <w:rtl w:val="0"/>
          <w:lang w:val="it-IT"/>
        </w:rPr>
        <w:t>ş</w:t>
      </w:r>
      <w:r>
        <w:rPr>
          <w:rtl w:val="0"/>
          <w:lang w:val="it-IT"/>
        </w:rPr>
        <w:t>i promovarea drepturilor  persoanelor cu handicap, republicata, modificata si completata</w:t>
      </w:r>
    </w:p>
    <w:p>
      <w:pPr>
        <w:pStyle w:val="Normal.0"/>
        <w:jc w:val="both"/>
        <w:rPr>
          <w:lang w:val="it-IT"/>
        </w:rPr>
      </w:pPr>
    </w:p>
    <w:p>
      <w:pPr>
        <w:pStyle w:val="Normal.0"/>
        <w:jc w:val="both"/>
        <w:rPr>
          <w:lang w:val="it-IT"/>
        </w:rPr>
      </w:pPr>
      <w:r>
        <w:rPr>
          <w:rtl w:val="0"/>
          <w:lang w:val="it-IT"/>
        </w:rPr>
        <w:tab/>
        <w:t xml:space="preserve">In temeiul art.196 (al.1) din O.U.G. nr.57/2019 </w:t>
      </w:r>
      <w:r>
        <w:rPr>
          <w:rtl w:val="0"/>
          <w:lang w:val="it-IT"/>
        </w:rPr>
        <w:t xml:space="preserve">– </w:t>
      </w:r>
      <w:r>
        <w:rPr>
          <w:rtl w:val="0"/>
          <w:lang w:val="it-IT"/>
        </w:rPr>
        <w:t>Codul administartiv;</w:t>
      </w:r>
    </w:p>
    <w:p>
      <w:pPr>
        <w:pStyle w:val="Normal.0"/>
        <w:jc w:val="both"/>
        <w:rPr>
          <w:lang w:val="it-IT"/>
        </w:rPr>
      </w:pPr>
    </w:p>
    <w:p>
      <w:pPr>
        <w:pStyle w:val="Normal.0"/>
        <w:jc w:val="both"/>
      </w:pPr>
      <w:r>
        <w:rPr>
          <w:rtl w:val="0"/>
          <w:lang w:val="it-IT"/>
        </w:rPr>
        <w:tab/>
        <w:tab/>
        <w:tab/>
        <w:tab/>
        <w:t xml:space="preserve">             </w:t>
      </w:r>
      <w:r>
        <w:rPr>
          <w:b w:val="1"/>
          <w:bCs w:val="1"/>
          <w:u w:val="single"/>
          <w:rtl w:val="0"/>
          <w:lang w:val="it-IT"/>
        </w:rPr>
        <w:t>D I S P U N:</w:t>
      </w:r>
      <w:r>
        <w:rPr>
          <w:rtl w:val="0"/>
        </w:rPr>
        <w:t xml:space="preserve"> </w:t>
      </w:r>
    </w:p>
    <w:p>
      <w:pPr>
        <w:pStyle w:val="Normal.0"/>
        <w:jc w:val="both"/>
        <w:rPr>
          <w:b w:val="1"/>
          <w:bCs w:val="1"/>
          <w:u w:val="single"/>
          <w:lang w:val="it-IT"/>
        </w:rPr>
      </w:pPr>
    </w:p>
    <w:p>
      <w:pPr>
        <w:pStyle w:val="Normal.0"/>
        <w:jc w:val="both"/>
        <w:rPr>
          <w:b w:val="1"/>
          <w:bCs w:val="1"/>
          <w:u w:val="single"/>
          <w:lang w:val="it-IT"/>
        </w:rPr>
      </w:pPr>
    </w:p>
    <w:p>
      <w:pPr>
        <w:pStyle w:val="Normal.0"/>
        <w:jc w:val="both"/>
        <w:rPr>
          <w:b w:val="1"/>
          <w:bCs w:val="1"/>
          <w:lang w:val="it-IT"/>
        </w:rPr>
      </w:pPr>
    </w:p>
    <w:p>
      <w:pPr>
        <w:pStyle w:val="Normal.0"/>
        <w:jc w:val="both"/>
        <w:rPr>
          <w:b w:val="1"/>
          <w:bCs w:val="1"/>
          <w:lang w:val="it-IT"/>
        </w:rPr>
      </w:pPr>
    </w:p>
    <w:p>
      <w:pPr>
        <w:pStyle w:val="Normal.0"/>
        <w:jc w:val="both"/>
      </w:pPr>
      <w:r>
        <w:rPr>
          <w:b w:val="1"/>
          <w:bCs w:val="1"/>
          <w:lang w:val="it-IT"/>
        </w:rPr>
        <w:tab/>
      </w:r>
      <w:r>
        <w:rPr>
          <w:b w:val="1"/>
          <w:bCs w:val="1"/>
          <w:u w:val="single"/>
          <w:rtl w:val="0"/>
          <w:lang w:val="it-IT"/>
        </w:rPr>
        <w:t>Art.1</w:t>
      </w:r>
      <w:r>
        <w:rPr>
          <w:rtl w:val="0"/>
          <w:lang w:val="it-IT"/>
        </w:rPr>
        <w:t xml:space="preserve"> Incep</w:t>
      </w:r>
      <w:r>
        <w:rPr>
          <w:rtl w:val="0"/>
          <w:lang w:val="it-IT"/>
        </w:rPr>
        <w:t>â</w:t>
      </w:r>
      <w:r>
        <w:rPr>
          <w:rtl w:val="0"/>
          <w:lang w:val="it-IT"/>
        </w:rPr>
        <w:t xml:space="preserve">nd cu data de </w:t>
      </w:r>
      <w:r>
        <w:rPr>
          <w:b w:val="1"/>
          <w:bCs w:val="1"/>
          <w:rtl w:val="0"/>
          <w:lang w:val="it-IT"/>
        </w:rPr>
        <w:t xml:space="preserve">10.11.2025 2025 </w:t>
      </w:r>
      <w:r>
        <w:rPr>
          <w:b w:val="1"/>
          <w:bCs w:val="1"/>
          <w:rtl w:val="0"/>
          <w:lang w:val="it-IT"/>
        </w:rPr>
        <w:t>ș</w:t>
      </w:r>
      <w:r>
        <w:rPr>
          <w:b w:val="1"/>
          <w:bCs w:val="1"/>
          <w:rtl w:val="0"/>
          <w:lang w:val="it-IT"/>
        </w:rPr>
        <w:t>i pan</w:t>
      </w:r>
      <w:r>
        <w:rPr>
          <w:b w:val="1"/>
          <w:bCs w:val="1"/>
          <w:rtl w:val="0"/>
          <w:lang w:val="it-IT"/>
        </w:rPr>
        <w:t xml:space="preserve">ă </w:t>
      </w:r>
      <w:r>
        <w:rPr>
          <w:b w:val="1"/>
          <w:bCs w:val="1"/>
          <w:rtl w:val="0"/>
          <w:lang w:val="it-IT"/>
        </w:rPr>
        <w:t>la data de 21.10.2027</w:t>
      </w:r>
      <w:r>
        <w:rPr>
          <w:rtl w:val="0"/>
          <w:lang w:val="it-IT"/>
        </w:rPr>
        <w:t>, dna Surd Maria</w:t>
      </w:r>
      <w:r>
        <w:rPr>
          <w:rtl w:val="0"/>
        </w:rPr>
        <w:t>, persoana cu handicap grav, cu domiciliul in comuna N</w:t>
      </w:r>
      <w:r>
        <w:rPr>
          <w:rtl w:val="0"/>
        </w:rPr>
        <w:t>ă</w:t>
      </w:r>
      <w:r>
        <w:rPr>
          <w:rtl w:val="0"/>
        </w:rPr>
        <w:t>drag, Str. Pade</w:t>
      </w:r>
      <w:r>
        <w:rPr>
          <w:rtl w:val="0"/>
        </w:rPr>
        <w:t>ș</w:t>
      </w:r>
      <w:r>
        <w:rPr>
          <w:rtl w:val="0"/>
        </w:rPr>
        <w:t>, nr.44, jud.Timis, CNP, beneficiaz</w:t>
      </w:r>
      <w:r>
        <w:rPr>
          <w:rtl w:val="0"/>
        </w:rPr>
        <w:t xml:space="preserve">ă </w:t>
      </w:r>
      <w:r>
        <w:rPr>
          <w:rtl w:val="0"/>
        </w:rPr>
        <w:t>de indemniza</w:t>
      </w:r>
      <w:r>
        <w:rPr>
          <w:rtl w:val="0"/>
        </w:rPr>
        <w:t>ţ</w:t>
      </w:r>
      <w:r>
        <w:rPr>
          <w:rtl w:val="0"/>
        </w:rPr>
        <w:t>ie lunar</w:t>
      </w:r>
      <w:r>
        <w:rPr>
          <w:rtl w:val="0"/>
        </w:rPr>
        <w:t>ă î</w:t>
      </w:r>
      <w:r>
        <w:rPr>
          <w:rtl w:val="0"/>
        </w:rPr>
        <w:t xml:space="preserve">n suma de </w:t>
      </w:r>
      <w:r>
        <w:rPr>
          <w:b w:val="1"/>
          <w:bCs w:val="1"/>
          <w:rtl w:val="0"/>
        </w:rPr>
        <w:t>2574 lei</w:t>
      </w:r>
      <w:r>
        <w:rPr>
          <w:rtl w:val="0"/>
        </w:rPr>
        <w:t xml:space="preserve">, </w:t>
      </w:r>
      <w:r>
        <w:rPr>
          <w:rtl w:val="0"/>
        </w:rPr>
        <w:t>î</w:t>
      </w:r>
      <w:r>
        <w:rPr>
          <w:rtl w:val="0"/>
        </w:rPr>
        <w:t>n conformitate cu prevederile art. 42, al.4 din Legea nr 448/2006 republicata, modificata si completata.</w:t>
      </w:r>
    </w:p>
    <w:p>
      <w:pPr>
        <w:pStyle w:val="Normal.0"/>
        <w:jc w:val="both"/>
      </w:pPr>
    </w:p>
    <w:p>
      <w:pPr>
        <w:pStyle w:val="Normal.0"/>
        <w:jc w:val="both"/>
      </w:pPr>
      <w:r>
        <w:tab/>
      </w:r>
      <w:r>
        <w:rPr>
          <w:b w:val="1"/>
          <w:bCs w:val="1"/>
          <w:u w:val="single"/>
          <w:rtl w:val="0"/>
          <w:lang w:val="it-IT"/>
        </w:rPr>
        <w:t>Art.2.</w:t>
      </w:r>
      <w:r>
        <w:rPr>
          <w:rtl w:val="0"/>
          <w:lang w:val="it-IT"/>
        </w:rPr>
        <w:t xml:space="preserve"> Cu ducerea la </w:t>
      </w:r>
      <w:r>
        <w:rPr>
          <w:rtl w:val="0"/>
          <w:lang w:val="it-IT"/>
        </w:rPr>
        <w:t>î</w:t>
      </w:r>
      <w:r>
        <w:rPr>
          <w:rtl w:val="0"/>
          <w:lang w:val="it-IT"/>
        </w:rPr>
        <w:t>ndeplinire a prevederilor prezentei dispozi</w:t>
      </w:r>
      <w:r>
        <w:rPr>
          <w:rtl w:val="0"/>
          <w:lang w:val="it-IT"/>
        </w:rPr>
        <w:t>ţ</w:t>
      </w:r>
      <w:r>
        <w:rPr>
          <w:rtl w:val="0"/>
          <w:lang w:val="it-IT"/>
        </w:rPr>
        <w:t xml:space="preserve">ii se </w:t>
      </w:r>
      <w:r>
        <w:rPr>
          <w:rtl w:val="0"/>
        </w:rPr>
        <w:t>î</w:t>
      </w:r>
      <w:r>
        <w:rPr>
          <w:rtl w:val="0"/>
          <w:lang w:val="it-IT"/>
        </w:rPr>
        <w:t>ncredin</w:t>
      </w:r>
      <w:r>
        <w:rPr>
          <w:rtl w:val="0"/>
          <w:lang w:val="it-IT"/>
        </w:rPr>
        <w:t>ţ</w:t>
      </w:r>
      <w:r>
        <w:rPr>
          <w:rtl w:val="0"/>
          <w:lang w:val="it-IT"/>
        </w:rPr>
        <w:t>eaz</w:t>
      </w:r>
      <w:r>
        <w:rPr>
          <w:rtl w:val="0"/>
          <w:lang w:val="it-IT"/>
        </w:rPr>
        <w:t xml:space="preserve">ă </w:t>
      </w:r>
      <w:r>
        <w:rPr>
          <w:rtl w:val="0"/>
          <w:lang w:val="it-IT"/>
        </w:rPr>
        <w:t>serviciul de contabilitate din cadrul Prim</w:t>
      </w:r>
      <w:r>
        <w:rPr>
          <w:rtl w:val="0"/>
          <w:lang w:val="it-IT"/>
        </w:rPr>
        <w:t>ă</w:t>
      </w:r>
      <w:r>
        <w:rPr>
          <w:rtl w:val="0"/>
          <w:lang w:val="it-IT"/>
        </w:rPr>
        <w:t>riei comunei N</w:t>
      </w:r>
      <w:r>
        <w:rPr>
          <w:rtl w:val="0"/>
          <w:lang w:val="it-IT"/>
        </w:rPr>
        <w:t>ă</w:t>
      </w:r>
      <w:r>
        <w:rPr>
          <w:rtl w:val="0"/>
          <w:lang w:val="it-IT"/>
        </w:rPr>
        <w:t>drag.</w:t>
      </w:r>
    </w:p>
    <w:p>
      <w:pPr>
        <w:pStyle w:val="Normal.0"/>
        <w:jc w:val="both"/>
        <w:rPr>
          <w:lang w:val="it-IT"/>
        </w:rPr>
      </w:pPr>
    </w:p>
    <w:p>
      <w:pPr>
        <w:pStyle w:val="Normal.0"/>
        <w:jc w:val="both"/>
        <w:rPr>
          <w:lang w:val="it-IT"/>
        </w:rPr>
      </w:pPr>
      <w:r>
        <w:rPr>
          <w:lang w:val="it-IT"/>
        </w:rPr>
        <w:tab/>
      </w:r>
      <w:r>
        <w:rPr>
          <w:b w:val="1"/>
          <w:bCs w:val="1"/>
          <w:u w:val="single"/>
          <w:rtl w:val="0"/>
          <w:lang w:val="it-IT"/>
        </w:rPr>
        <w:t>Art.3.</w:t>
      </w:r>
      <w:r>
        <w:rPr>
          <w:rtl w:val="0"/>
          <w:lang w:val="it-IT"/>
        </w:rPr>
        <w:t>Prezenta dispozitie se comunic</w:t>
      </w:r>
      <w:r>
        <w:rPr>
          <w:rtl w:val="0"/>
          <w:lang w:val="it-IT"/>
        </w:rPr>
        <w:t>ă</w:t>
      </w:r>
      <w:r>
        <w:rPr>
          <w:rtl w:val="0"/>
          <w:lang w:val="it-IT"/>
        </w:rPr>
        <w:t>:</w:t>
      </w:r>
    </w:p>
    <w:p>
      <w:pPr>
        <w:pStyle w:val="Normal.0"/>
        <w:numPr>
          <w:ilvl w:val="0"/>
          <w:numId w:val="2"/>
        </w:numPr>
        <w:bidi w:val="0"/>
        <w:ind w:right="0"/>
        <w:jc w:val="both"/>
        <w:rPr>
          <w:rtl w:val="0"/>
          <w:lang w:val="en-US"/>
        </w:rPr>
      </w:pPr>
      <w:r>
        <w:rPr>
          <w:rtl w:val="0"/>
          <w:lang w:val="en-US"/>
        </w:rPr>
        <w:t>Institutiei Prefectului jude</w:t>
      </w:r>
      <w:r>
        <w:rPr>
          <w:rtl w:val="0"/>
          <w:lang w:val="en-US"/>
        </w:rPr>
        <w:t>ţ</w:t>
      </w:r>
      <w:r>
        <w:rPr>
          <w:rtl w:val="0"/>
          <w:lang w:val="en-US"/>
        </w:rPr>
        <w:t>ul Timi</w:t>
      </w:r>
      <w:r>
        <w:rPr>
          <w:rtl w:val="0"/>
          <w:lang w:val="en-US"/>
        </w:rPr>
        <w:t>ş</w:t>
      </w:r>
      <w:r>
        <w:rPr>
          <w:rtl w:val="0"/>
          <w:lang w:val="en-US"/>
        </w:rPr>
        <w:t>;</w:t>
      </w:r>
    </w:p>
    <w:p>
      <w:pPr>
        <w:pStyle w:val="Normal.0"/>
        <w:numPr>
          <w:ilvl w:val="0"/>
          <w:numId w:val="2"/>
        </w:numPr>
        <w:bidi w:val="0"/>
        <w:ind w:right="0"/>
        <w:jc w:val="both"/>
        <w:rPr>
          <w:rtl w:val="0"/>
          <w:lang w:val="it-IT"/>
        </w:rPr>
      </w:pPr>
      <w:r>
        <w:rPr>
          <w:rtl w:val="0"/>
          <w:lang w:val="it-IT"/>
        </w:rPr>
        <w:t>Serviciul contabilitate si asisten</w:t>
      </w:r>
      <w:r>
        <w:rPr>
          <w:rtl w:val="0"/>
          <w:lang w:val="it-IT"/>
        </w:rPr>
        <w:t>ţ</w:t>
      </w:r>
      <w:r>
        <w:rPr>
          <w:rtl w:val="0"/>
          <w:lang w:val="it-IT"/>
        </w:rPr>
        <w:t>a social</w:t>
      </w:r>
      <w:r>
        <w:rPr>
          <w:rtl w:val="0"/>
          <w:lang w:val="it-IT"/>
        </w:rPr>
        <w:t>ă</w:t>
      </w:r>
      <w:r>
        <w:rPr>
          <w:rtl w:val="0"/>
          <w:lang w:val="it-IT"/>
        </w:rPr>
        <w:t>;</w:t>
      </w:r>
    </w:p>
    <w:p>
      <w:pPr>
        <w:pStyle w:val="Normal.0"/>
        <w:numPr>
          <w:ilvl w:val="0"/>
          <w:numId w:val="2"/>
        </w:numPr>
        <w:bidi w:val="0"/>
        <w:ind w:right="0"/>
        <w:jc w:val="both"/>
        <w:rPr>
          <w:rtl w:val="0"/>
          <w:lang w:val="en-US"/>
        </w:rPr>
      </w:pPr>
      <w:r>
        <w:rPr>
          <w:rtl w:val="0"/>
          <w:lang w:val="en-US"/>
        </w:rPr>
        <w:t>Dnei  Surd Maria.</w:t>
      </w:r>
    </w:p>
    <w:p>
      <w:pPr>
        <w:pStyle w:val="Normal.0"/>
        <w:jc w:val="both"/>
        <w:rPr>
          <w:lang w:val="en-US"/>
        </w:rPr>
      </w:pPr>
    </w:p>
    <w:p>
      <w:pPr>
        <w:pStyle w:val="Normal.0"/>
        <w:jc w:val="both"/>
        <w:rPr>
          <w:lang w:val="en-US"/>
        </w:rPr>
      </w:pPr>
    </w:p>
    <w:p>
      <w:pPr>
        <w:pStyle w:val="Normal.0"/>
        <w:jc w:val="both"/>
        <w:rPr>
          <w:lang w:val="en-US"/>
        </w:rPr>
      </w:pPr>
      <w:r>
        <w:rPr>
          <w:rtl w:val="0"/>
          <w:lang w:val="en-US"/>
        </w:rPr>
        <w:t xml:space="preserve">                                                                                             PRIMAR,</w:t>
      </w:r>
    </w:p>
    <w:p>
      <w:pPr>
        <w:pStyle w:val="Normal.0"/>
        <w:jc w:val="both"/>
        <w:rPr>
          <w:lang w:val="en-US"/>
        </w:rPr>
      </w:pPr>
      <w:r>
        <w:rPr>
          <w:rtl w:val="0"/>
          <w:lang w:val="en-US"/>
        </w:rPr>
        <w:t xml:space="preserve">                                                                                             MUNTEAN LIVIU</w:t>
      </w:r>
    </w:p>
    <w:p>
      <w:pPr>
        <w:pStyle w:val="Normal.0"/>
        <w:jc w:val="both"/>
        <w:rPr>
          <w:lang w:val="en-US"/>
        </w:rPr>
      </w:pPr>
      <w:r>
        <w:rPr>
          <w:rtl w:val="0"/>
          <w:lang w:val="en-US"/>
        </w:rPr>
        <w:t xml:space="preserve">CONTRASEMNEAZA SECRETAR GENERAL </w:t>
      </w:r>
    </w:p>
    <w:p>
      <w:pPr>
        <w:pStyle w:val="Normal.0"/>
        <w:jc w:val="both"/>
      </w:pPr>
      <w:r>
        <w:rPr>
          <w:rtl w:val="0"/>
          <w:lang w:val="en-US"/>
        </w:rPr>
        <w:t>WAGNER DAN ANTONIU</w:t>
      </w:r>
    </w:p>
    <w:sectPr>
      <w:headerReference w:type="default" r:id="rId4"/>
      <w:footerReference w:type="default" r:id="rId5"/>
      <w:pgSz w:w="11900" w:h="16840" w:orient="portrait"/>
      <w:pgMar w:top="851" w:right="851" w:bottom="851" w:left="1418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Antet și subsol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Antet și subsol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 importat 1"/>
  </w:abstractNum>
  <w:abstractNum w:abstractNumId="1">
    <w:multiLevelType w:val="hybridMultilevel"/>
    <w:styleLink w:val="Stil importat 1"/>
    <w:lvl w:ilvl="0">
      <w:start w:val="1"/>
      <w:numFmt w:val="bullet"/>
      <w:suff w:val="tab"/>
      <w:lvlText w:val="-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română" w:val="‘“(〔[{〈《「『【⦅〘〖«〝︵︷︹︻︽︿﹁﹃﹇﹙﹛﹝｢"/>
  <w:noLineBreaksBefore w:lang="română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Antet și subsol">
    <w:name w:val="Antet și subsol"/>
    <w:next w:val="Antet și subsol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Stil importat 1">
    <w:name w:val="Stil importat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