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6C82" w14:textId="02D73C5F" w:rsidR="004519B6" w:rsidRPr="00F64845" w:rsidRDefault="00B005DE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23CCA4B9" wp14:editId="0F5D2168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031240" cy="713740"/>
                <wp:effectExtent l="1905" t="3810" r="0" b="0"/>
                <wp:wrapNone/>
                <wp:docPr id="1733027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83028" w14:textId="77777777" w:rsidR="00F64845" w:rsidRPr="00BB007F" w:rsidRDefault="00454DE3">
                            <w:pPr>
                              <w:pStyle w:val="Bodytext20"/>
                              <w:shd w:val="clear" w:color="auto" w:fill="auto"/>
                              <w:rPr>
                                <w:rStyle w:val="Bodytext2Exact"/>
                                <w:sz w:val="24"/>
                                <w:szCs w:val="24"/>
                              </w:rPr>
                            </w:pPr>
                            <w:r w:rsidRPr="00BB007F">
                              <w:rPr>
                                <w:rStyle w:val="Bodytext2Exact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13DC67B2" w14:textId="285CEA33" w:rsidR="004519B6" w:rsidRPr="00BB007F" w:rsidRDefault="00B005DE">
                            <w:pPr>
                              <w:pStyle w:val="Bodytext2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BB007F">
                              <w:rPr>
                                <w:rStyle w:val="Bodytext2Exact"/>
                                <w:sz w:val="24"/>
                                <w:szCs w:val="24"/>
                              </w:rPr>
                              <w:t>Județul</w:t>
                            </w:r>
                            <w:r w:rsidR="00F64845" w:rsidRPr="00BB007F">
                              <w:rPr>
                                <w:rStyle w:val="Bodytext2Exac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007F">
                              <w:rPr>
                                <w:rStyle w:val="Bodytext2Exact"/>
                                <w:sz w:val="24"/>
                                <w:szCs w:val="24"/>
                              </w:rPr>
                              <w:t>Timiș</w:t>
                            </w:r>
                            <w:r w:rsidR="00F64845" w:rsidRPr="00BB007F">
                              <w:rPr>
                                <w:rStyle w:val="Bodytext2Exact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454DE3" w:rsidRPr="00BB007F">
                              <w:rPr>
                                <w:rStyle w:val="Bodytext2Exact"/>
                                <w:sz w:val="24"/>
                                <w:szCs w:val="24"/>
                              </w:rPr>
                              <w:t>omuna Nădrag Primar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CA4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81.2pt;height:56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" filled="f" stroked="f">
                <v:textbox style="mso-fit-shape-to-text:t" inset="0,0,0,0">
                  <w:txbxContent>
                    <w:p w14:paraId="6E783028" w14:textId="77777777" w:rsidR="00F64845" w:rsidRPr="00BB007F" w:rsidRDefault="00454DE3">
                      <w:pPr>
                        <w:pStyle w:val="Bodytext20"/>
                        <w:shd w:val="clear" w:color="auto" w:fill="auto"/>
                        <w:rPr>
                          <w:rStyle w:val="Bodytext2Exact"/>
                          <w:sz w:val="24"/>
                          <w:szCs w:val="24"/>
                        </w:rPr>
                      </w:pPr>
                      <w:r w:rsidRPr="00BB007F">
                        <w:rPr>
                          <w:rStyle w:val="Bodytext2Exact"/>
                          <w:sz w:val="24"/>
                          <w:szCs w:val="24"/>
                        </w:rPr>
                        <w:t>România</w:t>
                      </w:r>
                    </w:p>
                    <w:p w14:paraId="13DC67B2" w14:textId="285CEA33" w:rsidR="004519B6" w:rsidRPr="00BB007F" w:rsidRDefault="00B005DE">
                      <w:pPr>
                        <w:pStyle w:val="Bodytext2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BB007F">
                        <w:rPr>
                          <w:rStyle w:val="Bodytext2Exact"/>
                          <w:sz w:val="24"/>
                          <w:szCs w:val="24"/>
                        </w:rPr>
                        <w:t>Județul</w:t>
                      </w:r>
                      <w:r w:rsidR="00F64845" w:rsidRPr="00BB007F">
                        <w:rPr>
                          <w:rStyle w:val="Bodytext2Exact"/>
                          <w:sz w:val="24"/>
                          <w:szCs w:val="24"/>
                        </w:rPr>
                        <w:t xml:space="preserve"> </w:t>
                      </w:r>
                      <w:r w:rsidRPr="00BB007F">
                        <w:rPr>
                          <w:rStyle w:val="Bodytext2Exact"/>
                          <w:sz w:val="24"/>
                          <w:szCs w:val="24"/>
                        </w:rPr>
                        <w:t>Timiș</w:t>
                      </w:r>
                      <w:r w:rsidR="00F64845" w:rsidRPr="00BB007F">
                        <w:rPr>
                          <w:rStyle w:val="Bodytext2Exact"/>
                          <w:sz w:val="24"/>
                          <w:szCs w:val="24"/>
                        </w:rPr>
                        <w:t xml:space="preserve"> C</w:t>
                      </w:r>
                      <w:r w:rsidR="00454DE3" w:rsidRPr="00BB007F">
                        <w:rPr>
                          <w:rStyle w:val="Bodytext2Exact"/>
                          <w:sz w:val="24"/>
                          <w:szCs w:val="24"/>
                        </w:rPr>
                        <w:t>omuna Nădrag Primar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F77FFC" w14:textId="77777777" w:rsidR="004519B6" w:rsidRPr="00F64845" w:rsidRDefault="004519B6">
      <w:pPr>
        <w:spacing w:line="360" w:lineRule="exact"/>
        <w:rPr>
          <w:rFonts w:ascii="Times New Roman" w:hAnsi="Times New Roman" w:cs="Times New Roman"/>
        </w:rPr>
      </w:pPr>
    </w:p>
    <w:p w14:paraId="2CF5A856" w14:textId="77777777" w:rsidR="004519B6" w:rsidRPr="00F64845" w:rsidRDefault="004519B6">
      <w:pPr>
        <w:spacing w:line="363" w:lineRule="exact"/>
        <w:rPr>
          <w:rFonts w:ascii="Times New Roman" w:hAnsi="Times New Roman" w:cs="Times New Roman"/>
        </w:rPr>
      </w:pPr>
    </w:p>
    <w:p w14:paraId="6747B126" w14:textId="77777777" w:rsidR="004519B6" w:rsidRPr="00F64845" w:rsidRDefault="004519B6">
      <w:pPr>
        <w:rPr>
          <w:rFonts w:ascii="Times New Roman" w:hAnsi="Times New Roman" w:cs="Times New Roman"/>
        </w:rPr>
        <w:sectPr w:rsidR="004519B6" w:rsidRPr="00F64845">
          <w:type w:val="continuous"/>
          <w:pgSz w:w="11900" w:h="16840"/>
          <w:pgMar w:top="1144" w:right="362" w:bottom="306" w:left="1457" w:header="0" w:footer="3" w:gutter="0"/>
          <w:cols w:space="720"/>
          <w:noEndnote/>
          <w:docGrid w:linePitch="360"/>
        </w:sectPr>
      </w:pPr>
    </w:p>
    <w:p w14:paraId="4463EAB4" w14:textId="77777777" w:rsidR="004519B6" w:rsidRPr="00F64845" w:rsidRDefault="004519B6">
      <w:pPr>
        <w:spacing w:line="240" w:lineRule="exact"/>
        <w:rPr>
          <w:rFonts w:ascii="Times New Roman" w:hAnsi="Times New Roman" w:cs="Times New Roman"/>
        </w:rPr>
      </w:pPr>
    </w:p>
    <w:p w14:paraId="482FC472" w14:textId="78CC5B64" w:rsidR="004519B6" w:rsidRPr="001314FF" w:rsidRDefault="001314FF">
      <w:pPr>
        <w:spacing w:line="24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14FF">
        <w:rPr>
          <w:rFonts w:ascii="Times New Roman" w:hAnsi="Times New Roman" w:cs="Times New Roman"/>
          <w:b/>
          <w:bCs/>
        </w:rPr>
        <w:t>D I S P O Z I Ț I A  Nr.</w:t>
      </w:r>
      <w:r w:rsidR="00722ED9">
        <w:rPr>
          <w:rFonts w:ascii="Times New Roman" w:hAnsi="Times New Roman" w:cs="Times New Roman"/>
          <w:b/>
          <w:bCs/>
        </w:rPr>
        <w:t xml:space="preserve"> 1</w:t>
      </w:r>
      <w:r w:rsidR="00A67FC4">
        <w:rPr>
          <w:rFonts w:ascii="Times New Roman" w:hAnsi="Times New Roman" w:cs="Times New Roman"/>
          <w:b/>
          <w:bCs/>
        </w:rPr>
        <w:t>33</w:t>
      </w:r>
    </w:p>
    <w:p w14:paraId="274C96B3" w14:textId="214C0A84" w:rsidR="001314FF" w:rsidRPr="001314FF" w:rsidRDefault="001314FF">
      <w:pPr>
        <w:spacing w:line="240" w:lineRule="exact"/>
        <w:rPr>
          <w:rFonts w:ascii="Times New Roman" w:hAnsi="Times New Roman" w:cs="Times New Roman"/>
          <w:b/>
          <w:bCs/>
        </w:rPr>
      </w:pPr>
      <w:r w:rsidRPr="001314FF">
        <w:rPr>
          <w:rFonts w:ascii="Times New Roman" w:hAnsi="Times New Roman" w:cs="Times New Roman"/>
          <w:b/>
          <w:bCs/>
        </w:rPr>
        <w:tab/>
      </w:r>
      <w:r w:rsidRPr="001314FF">
        <w:rPr>
          <w:rFonts w:ascii="Times New Roman" w:hAnsi="Times New Roman" w:cs="Times New Roman"/>
          <w:b/>
          <w:bCs/>
        </w:rPr>
        <w:tab/>
      </w:r>
      <w:r w:rsidRPr="001314FF">
        <w:rPr>
          <w:rFonts w:ascii="Times New Roman" w:hAnsi="Times New Roman" w:cs="Times New Roman"/>
          <w:b/>
          <w:bCs/>
        </w:rPr>
        <w:tab/>
      </w:r>
      <w:r w:rsidRPr="001314FF">
        <w:rPr>
          <w:rFonts w:ascii="Times New Roman" w:hAnsi="Times New Roman" w:cs="Times New Roman"/>
          <w:b/>
          <w:bCs/>
        </w:rPr>
        <w:tab/>
      </w:r>
      <w:r w:rsidRPr="001314FF">
        <w:rPr>
          <w:rFonts w:ascii="Times New Roman" w:hAnsi="Times New Roman" w:cs="Times New Roman"/>
          <w:b/>
          <w:bCs/>
        </w:rPr>
        <w:tab/>
      </w:r>
      <w:r w:rsidRPr="001314FF">
        <w:rPr>
          <w:rFonts w:ascii="Times New Roman" w:hAnsi="Times New Roman" w:cs="Times New Roman"/>
          <w:b/>
          <w:bCs/>
        </w:rPr>
        <w:tab/>
      </w:r>
      <w:r w:rsidR="00A67FC4">
        <w:rPr>
          <w:rFonts w:ascii="Times New Roman" w:hAnsi="Times New Roman" w:cs="Times New Roman"/>
          <w:b/>
          <w:bCs/>
        </w:rPr>
        <w:t xml:space="preserve">        </w:t>
      </w:r>
      <w:r w:rsidRPr="001314FF">
        <w:rPr>
          <w:rFonts w:ascii="Times New Roman" w:hAnsi="Times New Roman" w:cs="Times New Roman"/>
          <w:b/>
          <w:bCs/>
        </w:rPr>
        <w:t xml:space="preserve">Din </w:t>
      </w:r>
      <w:r w:rsidR="00A67FC4">
        <w:rPr>
          <w:rFonts w:ascii="Times New Roman" w:hAnsi="Times New Roman" w:cs="Times New Roman"/>
          <w:b/>
          <w:bCs/>
        </w:rPr>
        <w:t>0</w:t>
      </w:r>
      <w:r w:rsidR="00722ED9">
        <w:rPr>
          <w:rFonts w:ascii="Times New Roman" w:hAnsi="Times New Roman" w:cs="Times New Roman"/>
          <w:b/>
          <w:bCs/>
        </w:rPr>
        <w:t>3.11.202</w:t>
      </w:r>
      <w:r w:rsidR="00A67FC4">
        <w:rPr>
          <w:rFonts w:ascii="Times New Roman" w:hAnsi="Times New Roman" w:cs="Times New Roman"/>
          <w:b/>
          <w:bCs/>
        </w:rPr>
        <w:t>5</w:t>
      </w:r>
    </w:p>
    <w:p w14:paraId="4E528E15" w14:textId="77777777" w:rsidR="001314FF" w:rsidRPr="00F64845" w:rsidRDefault="001314FF">
      <w:pPr>
        <w:rPr>
          <w:rFonts w:ascii="Times New Roman" w:hAnsi="Times New Roman" w:cs="Times New Roman"/>
        </w:rPr>
        <w:sectPr w:rsidR="001314FF" w:rsidRPr="00F64845">
          <w:type w:val="continuous"/>
          <w:pgSz w:w="11900" w:h="16840"/>
          <w:pgMar w:top="3469" w:right="0" w:bottom="291" w:left="0" w:header="0" w:footer="3" w:gutter="0"/>
          <w:cols w:space="720"/>
          <w:noEndnote/>
          <w:docGrid w:linePitch="360"/>
        </w:sectPr>
      </w:pPr>
    </w:p>
    <w:p w14:paraId="570D629E" w14:textId="0D41CBB4" w:rsidR="001314FF" w:rsidRDefault="001314FF" w:rsidP="001314FF">
      <w:pPr>
        <w:pStyle w:val="Bodytext20"/>
        <w:shd w:val="clear" w:color="auto" w:fill="auto"/>
        <w:ind w:firstLine="708"/>
        <w:rPr>
          <w:sz w:val="24"/>
          <w:szCs w:val="24"/>
        </w:rPr>
      </w:pPr>
      <w:r w:rsidRPr="00F64845">
        <w:rPr>
          <w:sz w:val="24"/>
          <w:szCs w:val="24"/>
        </w:rPr>
        <w:t xml:space="preserve">privind </w:t>
      </w:r>
      <w:r>
        <w:rPr>
          <w:sz w:val="24"/>
          <w:szCs w:val="24"/>
        </w:rPr>
        <w:t>constituirea comisiei de inventariere a bunurilor materiale și bănești</w:t>
      </w:r>
    </w:p>
    <w:p w14:paraId="378D2DE7" w14:textId="77777777" w:rsidR="001314FF" w:rsidRDefault="001314FF" w:rsidP="001314FF">
      <w:pPr>
        <w:pStyle w:val="Bodytext20"/>
        <w:shd w:val="clear" w:color="auto" w:fill="auto"/>
        <w:rPr>
          <w:sz w:val="24"/>
          <w:szCs w:val="24"/>
        </w:rPr>
      </w:pPr>
    </w:p>
    <w:p w14:paraId="3E26BCFA" w14:textId="49009372" w:rsidR="001314FF" w:rsidRDefault="001314FF" w:rsidP="00634CCB">
      <w:pPr>
        <w:pStyle w:val="Bodytext20"/>
        <w:shd w:val="clear" w:color="auto" w:fill="auto"/>
        <w:ind w:firstLine="708"/>
        <w:jc w:val="both"/>
        <w:rPr>
          <w:sz w:val="24"/>
          <w:szCs w:val="24"/>
        </w:rPr>
      </w:pPr>
      <w:r w:rsidRPr="00F64845">
        <w:rPr>
          <w:sz w:val="24"/>
          <w:szCs w:val="24"/>
        </w:rPr>
        <w:t>Primarul comunei Nădrag, jude</w:t>
      </w:r>
      <w:r w:rsidR="00B005DE">
        <w:rPr>
          <w:sz w:val="24"/>
          <w:szCs w:val="24"/>
        </w:rPr>
        <w:t>ț</w:t>
      </w:r>
      <w:r w:rsidRPr="00F64845">
        <w:rPr>
          <w:sz w:val="24"/>
          <w:szCs w:val="24"/>
        </w:rPr>
        <w:t xml:space="preserve">ul </w:t>
      </w:r>
      <w:proofErr w:type="spellStart"/>
      <w:r w:rsidRPr="00F64845">
        <w:rPr>
          <w:sz w:val="24"/>
          <w:szCs w:val="24"/>
        </w:rPr>
        <w:t>Timiş</w:t>
      </w:r>
      <w:proofErr w:type="spellEnd"/>
    </w:p>
    <w:p w14:paraId="6F2C964A" w14:textId="77777777" w:rsidR="001314FF" w:rsidRDefault="001314FF" w:rsidP="00634CCB">
      <w:pPr>
        <w:pStyle w:val="Bodytext20"/>
        <w:shd w:val="clear" w:color="auto" w:fill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64845">
        <w:rPr>
          <w:sz w:val="24"/>
          <w:szCs w:val="24"/>
        </w:rPr>
        <w:t xml:space="preserve">Având în vedere </w:t>
      </w:r>
      <w:r>
        <w:rPr>
          <w:sz w:val="24"/>
          <w:szCs w:val="24"/>
        </w:rPr>
        <w:t>prevederile art. 155, al.5, lit. d din O.U.G. nr. 57/2019-Codul Administrativ, ale Legii 82/1991/r4-modificată, legea contabilității, ale Ordinului nr. 2861/2009 pentru aprobarea Normelor privind organizarea și efectuarea inventarierii elementelor de natura activelor, datoriilor și capitalurilor proprii, și ale Ordinului nr. 3055/2009 modificat, pentru aprobarea Reglementărilor contabile conforme cu directivele europene</w:t>
      </w:r>
    </w:p>
    <w:p w14:paraId="1C8E7C10" w14:textId="77777777" w:rsidR="001314FF" w:rsidRDefault="001314FF" w:rsidP="00634CCB">
      <w:pPr>
        <w:pStyle w:val="Bodytext20"/>
        <w:shd w:val="clear" w:color="auto" w:fill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64845">
        <w:rPr>
          <w:sz w:val="24"/>
          <w:szCs w:val="24"/>
        </w:rPr>
        <w:t>In temeiul art. 196, al. 1 din OUG nr.57/2019-Codul Administrativ;</w:t>
      </w:r>
    </w:p>
    <w:p w14:paraId="7B5926F6" w14:textId="4F679189" w:rsidR="007A5544" w:rsidRDefault="007A5544" w:rsidP="00634CCB">
      <w:pPr>
        <w:jc w:val="both"/>
        <w:rPr>
          <w:rFonts w:ascii="Times New Roman" w:hAnsi="Times New Roman" w:cs="Times New Roman"/>
        </w:rPr>
      </w:pPr>
    </w:p>
    <w:p w14:paraId="746507D1" w14:textId="517AFCF8" w:rsidR="001314FF" w:rsidRDefault="001314FF" w:rsidP="00634CCB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u w:val="single"/>
        </w:rPr>
        <w:t>D I S P U N</w:t>
      </w:r>
    </w:p>
    <w:p w14:paraId="34244195" w14:textId="5FEB027E" w:rsidR="001314FF" w:rsidRDefault="001314FF" w:rsidP="00634CCB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7F3AEDA6" w14:textId="4944E43C" w:rsidR="001314FF" w:rsidRDefault="001314FF" w:rsidP="0063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ART. 1</w:t>
      </w:r>
      <w:r>
        <w:rPr>
          <w:rFonts w:ascii="Times New Roman" w:hAnsi="Times New Roman" w:cs="Times New Roman"/>
        </w:rPr>
        <w:t xml:space="preserve">  Se constituie comisia de inventariere a bunurilor materiale, mijloace bănești, mijloace fixe, obiectelor de inventar de mică valoare sau scurtă durată și a altor materiale aflate în patrimoniul Primăriei comunei Nădrag, după cum urmează:</w:t>
      </w:r>
    </w:p>
    <w:p w14:paraId="50E9731B" w14:textId="77777777" w:rsidR="00B005DE" w:rsidRDefault="00B005DE" w:rsidP="00634CCB">
      <w:pPr>
        <w:jc w:val="both"/>
        <w:rPr>
          <w:rFonts w:ascii="Times New Roman" w:hAnsi="Times New Roman" w:cs="Times New Roman"/>
        </w:rPr>
      </w:pPr>
    </w:p>
    <w:p w14:paraId="50E9BBC4" w14:textId="7895D2EA" w:rsidR="001314FF" w:rsidRDefault="001314FF" w:rsidP="0063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Linginari</w:t>
      </w:r>
      <w:proofErr w:type="spellEnd"/>
      <w:r>
        <w:rPr>
          <w:rFonts w:ascii="Times New Roman" w:hAnsi="Times New Roman" w:cs="Times New Roman"/>
        </w:rPr>
        <w:t xml:space="preserve"> Puiu Ioan</w:t>
      </w:r>
      <w:r>
        <w:rPr>
          <w:rFonts w:ascii="Times New Roman" w:hAnsi="Times New Roman" w:cs="Times New Roman"/>
        </w:rPr>
        <w:tab/>
      </w:r>
      <w:r w:rsidR="00346141">
        <w:rPr>
          <w:rFonts w:ascii="Times New Roman" w:hAnsi="Times New Roman" w:cs="Times New Roman"/>
        </w:rPr>
        <w:t xml:space="preserve">          </w:t>
      </w:r>
      <w:r w:rsidR="003C0A73">
        <w:rPr>
          <w:rFonts w:ascii="Times New Roman" w:hAnsi="Times New Roman" w:cs="Times New Roman"/>
        </w:rPr>
        <w:t xml:space="preserve">      </w:t>
      </w:r>
      <w:r w:rsidR="00346141">
        <w:rPr>
          <w:rFonts w:ascii="Times New Roman" w:hAnsi="Times New Roman" w:cs="Times New Roman"/>
        </w:rPr>
        <w:t>viceprimar</w:t>
      </w:r>
      <w:r w:rsidR="00346141">
        <w:rPr>
          <w:rFonts w:ascii="Times New Roman" w:hAnsi="Times New Roman" w:cs="Times New Roman"/>
        </w:rPr>
        <w:tab/>
      </w:r>
      <w:r w:rsidR="00346141">
        <w:rPr>
          <w:rFonts w:ascii="Times New Roman" w:hAnsi="Times New Roman" w:cs="Times New Roman"/>
        </w:rPr>
        <w:tab/>
      </w:r>
      <w:r w:rsidR="003C0A73">
        <w:rPr>
          <w:rFonts w:ascii="Times New Roman" w:hAnsi="Times New Roman" w:cs="Times New Roman"/>
        </w:rPr>
        <w:t xml:space="preserve">            </w:t>
      </w:r>
      <w:r w:rsidR="00346141">
        <w:rPr>
          <w:rFonts w:ascii="Times New Roman" w:hAnsi="Times New Roman" w:cs="Times New Roman"/>
        </w:rPr>
        <w:t>președinte comisie</w:t>
      </w:r>
    </w:p>
    <w:p w14:paraId="6BF5A82A" w14:textId="6F57B268" w:rsidR="00346141" w:rsidRDefault="00346141" w:rsidP="0063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Angheloni</w:t>
      </w:r>
      <w:proofErr w:type="spellEnd"/>
      <w:r>
        <w:rPr>
          <w:rFonts w:ascii="Times New Roman" w:hAnsi="Times New Roman" w:cs="Times New Roman"/>
        </w:rPr>
        <w:t xml:space="preserve"> Paraschiva</w:t>
      </w:r>
      <w:r>
        <w:rPr>
          <w:rFonts w:ascii="Times New Roman" w:hAnsi="Times New Roman" w:cs="Times New Roman"/>
        </w:rPr>
        <w:tab/>
        <w:t xml:space="preserve">          </w:t>
      </w:r>
      <w:r w:rsidR="003C0A7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inspector I </w:t>
      </w:r>
      <w:proofErr w:type="spellStart"/>
      <w:r>
        <w:rPr>
          <w:rFonts w:ascii="Times New Roman" w:hAnsi="Times New Roman" w:cs="Times New Roman"/>
        </w:rPr>
        <w:t>sup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secretar comisie</w:t>
      </w:r>
    </w:p>
    <w:p w14:paraId="6FD86C33" w14:textId="4DCDDB07" w:rsidR="00346141" w:rsidRDefault="00346141" w:rsidP="0063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Wagner Dan Antoniu</w:t>
      </w:r>
      <w:r>
        <w:rPr>
          <w:rFonts w:ascii="Times New Roman" w:hAnsi="Times New Roman" w:cs="Times New Roman"/>
        </w:rPr>
        <w:tab/>
        <w:t xml:space="preserve">          </w:t>
      </w:r>
      <w:r w:rsidR="003C0A7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secretar general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membru</w:t>
      </w:r>
    </w:p>
    <w:p w14:paraId="1468C348" w14:textId="3B341767" w:rsidR="00346141" w:rsidRDefault="00346141" w:rsidP="0063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Buzan Mariana</w:t>
      </w:r>
      <w:r w:rsidR="003C0A73">
        <w:rPr>
          <w:rFonts w:ascii="Times New Roman" w:hAnsi="Times New Roman" w:cs="Times New Roman"/>
        </w:rPr>
        <w:t xml:space="preserve"> Adina</w:t>
      </w:r>
      <w:r>
        <w:rPr>
          <w:rFonts w:ascii="Times New Roman" w:hAnsi="Times New Roman" w:cs="Times New Roman"/>
        </w:rPr>
        <w:tab/>
        <w:t xml:space="preserve">          </w:t>
      </w:r>
      <w:r w:rsidR="003C0A7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consilier achiziții</w:t>
      </w:r>
      <w:r>
        <w:rPr>
          <w:rFonts w:ascii="Times New Roman" w:hAnsi="Times New Roman" w:cs="Times New Roman"/>
        </w:rPr>
        <w:tab/>
      </w:r>
      <w:r w:rsidR="003C0A7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membru</w:t>
      </w:r>
    </w:p>
    <w:p w14:paraId="1416D5EA" w14:textId="717D6D92" w:rsidR="00346141" w:rsidRDefault="00346141" w:rsidP="0063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Wagner Marian</w:t>
      </w:r>
      <w:r>
        <w:rPr>
          <w:rFonts w:ascii="Times New Roman" w:hAnsi="Times New Roman" w:cs="Times New Roman"/>
        </w:rPr>
        <w:tab/>
        <w:t xml:space="preserve">          </w:t>
      </w:r>
      <w:r w:rsidR="003C0A7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promotor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0A7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membru</w:t>
      </w:r>
    </w:p>
    <w:p w14:paraId="145CEC1F" w14:textId="27606E70" w:rsidR="00346141" w:rsidRDefault="00346141" w:rsidP="0063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C0A73">
        <w:rPr>
          <w:rFonts w:ascii="Times New Roman" w:hAnsi="Times New Roman" w:cs="Times New Roman"/>
        </w:rPr>
        <w:t>Olariu Alina Mariana-Delia       referent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0A7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membru</w:t>
      </w:r>
    </w:p>
    <w:p w14:paraId="478B78A7" w14:textId="6EB57FA7" w:rsidR="00346141" w:rsidRDefault="00346141" w:rsidP="0063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Suciu Silviu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3C0A7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muncitor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0A7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membru</w:t>
      </w:r>
    </w:p>
    <w:p w14:paraId="1F7399BF" w14:textId="77777777" w:rsidR="00B005DE" w:rsidRPr="00634CCB" w:rsidRDefault="00B005DE" w:rsidP="00634CCB">
      <w:pPr>
        <w:jc w:val="both"/>
        <w:rPr>
          <w:rFonts w:ascii="Times New Roman" w:hAnsi="Times New Roman" w:cs="Times New Roman"/>
        </w:rPr>
      </w:pPr>
    </w:p>
    <w:p w14:paraId="0C36E56F" w14:textId="36DAC33A" w:rsidR="00634CCB" w:rsidRDefault="00346141" w:rsidP="0063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ART.2</w:t>
      </w:r>
      <w:r>
        <w:rPr>
          <w:rFonts w:ascii="Times New Roman" w:hAnsi="Times New Roman" w:cs="Times New Roman"/>
        </w:rPr>
        <w:t xml:space="preserve">  </w:t>
      </w:r>
      <w:r w:rsidR="00B005D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Comisia constituită, cu ocazia inventarierii va stabili și întocmi procesul verbal de scoatere din uz a obiectelor de inventar degradate fizic sau moral care se încadrează în această categorie de obiecte. De asemenea va face </w:t>
      </w:r>
      <w:r w:rsidR="00634CCB">
        <w:rPr>
          <w:rFonts w:ascii="Times New Roman" w:hAnsi="Times New Roman" w:cs="Times New Roman"/>
        </w:rPr>
        <w:t>prop</w:t>
      </w:r>
      <w:r>
        <w:rPr>
          <w:rFonts w:ascii="Times New Roman" w:hAnsi="Times New Roman" w:cs="Times New Roman"/>
        </w:rPr>
        <w:t>uneri de casare a mijloacelor fixe care se încadrează în această categorie de obiecte. Comisia va inventaria</w:t>
      </w:r>
      <w:r w:rsidR="00634CCB">
        <w:rPr>
          <w:rFonts w:ascii="Times New Roman" w:hAnsi="Times New Roman" w:cs="Times New Roman"/>
        </w:rPr>
        <w:t xml:space="preserve"> bunurile ce au intrat în patrimoniu în anul 202</w:t>
      </w:r>
      <w:r w:rsidR="00A67FC4">
        <w:rPr>
          <w:rFonts w:ascii="Times New Roman" w:hAnsi="Times New Roman" w:cs="Times New Roman"/>
        </w:rPr>
        <w:t>5</w:t>
      </w:r>
      <w:r w:rsidR="00634CCB">
        <w:rPr>
          <w:rFonts w:ascii="Times New Roman" w:hAnsi="Times New Roman" w:cs="Times New Roman"/>
        </w:rPr>
        <w:t>, iar în cazul nu au fost incluse în inventar va întocmi proces verbal de înregistrare a acestor bunuri ca obiect de inventar cu valoarea la care a fost achiziționat.</w:t>
      </w:r>
    </w:p>
    <w:p w14:paraId="2402D0C6" w14:textId="5C626CB5" w:rsidR="00346141" w:rsidRDefault="00634CCB" w:rsidP="0063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ART 3</w:t>
      </w:r>
      <w:r>
        <w:rPr>
          <w:rFonts w:ascii="Times New Roman" w:hAnsi="Times New Roman" w:cs="Times New Roman"/>
        </w:rPr>
        <w:t xml:space="preserve"> </w:t>
      </w:r>
      <w:r w:rsidR="00B005D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Înaintea de începerea operațiunilor de inventariere, comisia va lua declarație scrisă de la gestionar sau responsabilii de gestiune a bunurilor ce urmează a fi inventariate.</w:t>
      </w:r>
      <w:r w:rsidR="00346141">
        <w:rPr>
          <w:rFonts w:ascii="Times New Roman" w:hAnsi="Times New Roman" w:cs="Times New Roman"/>
        </w:rPr>
        <w:t xml:space="preserve"> </w:t>
      </w:r>
    </w:p>
    <w:p w14:paraId="2F3AF1D0" w14:textId="6BF33BFE" w:rsidR="00634CCB" w:rsidRDefault="00634CCB" w:rsidP="0063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ART 4</w:t>
      </w:r>
      <w:r>
        <w:rPr>
          <w:rFonts w:ascii="Times New Roman" w:hAnsi="Times New Roman" w:cs="Times New Roman"/>
        </w:rPr>
        <w:t xml:space="preserve">  </w:t>
      </w:r>
      <w:r w:rsidR="00B005D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Pentru lipsurile sau plusurile precum și pentru pierderile determinate de împlinirea termenilor de prescripție a creanțelor sau altor cauze, comisia de </w:t>
      </w:r>
      <w:r w:rsidR="00DC32FF">
        <w:rPr>
          <w:rFonts w:ascii="Times New Roman" w:hAnsi="Times New Roman" w:cs="Times New Roman"/>
        </w:rPr>
        <w:t>inventarierea</w:t>
      </w:r>
      <w:r>
        <w:rPr>
          <w:rFonts w:ascii="Times New Roman" w:hAnsi="Times New Roman" w:cs="Times New Roman"/>
        </w:rPr>
        <w:t xml:space="preserve"> solicita explicații în scris de la gestionarii sau responsabilii respectivi.</w:t>
      </w:r>
    </w:p>
    <w:p w14:paraId="537E0A9B" w14:textId="317BC462" w:rsidR="00634CCB" w:rsidRDefault="00634CCB" w:rsidP="0063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ART 5</w:t>
      </w:r>
      <w:r>
        <w:rPr>
          <w:rFonts w:ascii="Times New Roman" w:hAnsi="Times New Roman" w:cs="Times New Roman"/>
        </w:rPr>
        <w:t xml:space="preserve">  </w:t>
      </w:r>
      <w:r w:rsidR="00B005DE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ducere la îndeplinire a prezentei dispoziții răspunde comisia de inventariere care va efectua inventarul până la data de 31 decembrie 202</w:t>
      </w:r>
      <w:r w:rsidR="00A67FC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47D31152" w14:textId="455AC037" w:rsidR="00634CCB" w:rsidRDefault="00634CCB" w:rsidP="0063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ART </w:t>
      </w:r>
      <w:r w:rsidRPr="00634CCB">
        <w:rPr>
          <w:rFonts w:ascii="Times New Roman" w:hAnsi="Times New Roman" w:cs="Times New Roman"/>
          <w:b/>
          <w:bCs/>
          <w:u w:val="single"/>
        </w:rPr>
        <w:t>6</w:t>
      </w:r>
      <w:r>
        <w:rPr>
          <w:rFonts w:ascii="Times New Roman" w:hAnsi="Times New Roman" w:cs="Times New Roman"/>
        </w:rPr>
        <w:t xml:space="preserve">  </w:t>
      </w:r>
      <w:r w:rsidR="00B005DE">
        <w:rPr>
          <w:rFonts w:ascii="Times New Roman" w:hAnsi="Times New Roman" w:cs="Times New Roman"/>
        </w:rPr>
        <w:t xml:space="preserve">   </w:t>
      </w:r>
      <w:r w:rsidRPr="00634CCB">
        <w:rPr>
          <w:rFonts w:ascii="Times New Roman" w:hAnsi="Times New Roman" w:cs="Times New Roman"/>
        </w:rPr>
        <w:t>Prezenta</w:t>
      </w:r>
      <w:r>
        <w:rPr>
          <w:rFonts w:ascii="Times New Roman" w:hAnsi="Times New Roman" w:cs="Times New Roman"/>
        </w:rPr>
        <w:t xml:space="preserve"> dispoziție se comunică:</w:t>
      </w:r>
    </w:p>
    <w:p w14:paraId="3A21625F" w14:textId="1A279FA6" w:rsidR="00634CCB" w:rsidRDefault="00634CCB" w:rsidP="00634CC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Instituției Prefectului județului Timiș</w:t>
      </w:r>
    </w:p>
    <w:p w14:paraId="7AB113D2" w14:textId="6A8E6EF9" w:rsidR="00634CCB" w:rsidRDefault="00634CCB" w:rsidP="00634CC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Contabilitate</w:t>
      </w:r>
    </w:p>
    <w:p w14:paraId="55B10614" w14:textId="562ECA85" w:rsidR="00634CCB" w:rsidRDefault="00634CCB" w:rsidP="00634CC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Membrilor comisiei</w:t>
      </w:r>
    </w:p>
    <w:p w14:paraId="2F7F197E" w14:textId="22CCEE1C" w:rsidR="00634CCB" w:rsidRDefault="00634CCB" w:rsidP="00634CC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Afișare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71F7039" w14:textId="6C6E76B2" w:rsidR="00634CCB" w:rsidRDefault="00B005DE" w:rsidP="00634CCB">
      <w:pPr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</w:t>
      </w:r>
    </w:p>
    <w:p w14:paraId="14D8C555" w14:textId="4C0A539F" w:rsidR="00B005DE" w:rsidRDefault="00B005DE" w:rsidP="00B005DE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Ing. Muntean Liviu</w:t>
      </w:r>
    </w:p>
    <w:p w14:paraId="27A84F30" w14:textId="62B6871A" w:rsidR="00B005DE" w:rsidRDefault="00B005DE" w:rsidP="00B00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CONTRASEMNAT SECRETAR GENERAL</w:t>
      </w:r>
    </w:p>
    <w:p w14:paraId="6B2B658A" w14:textId="29787BD0" w:rsidR="00B005DE" w:rsidRPr="00634CCB" w:rsidRDefault="00B005DE" w:rsidP="00B00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Wagner Dan Antoniu</w:t>
      </w:r>
    </w:p>
    <w:p w14:paraId="30C2E187" w14:textId="77777777" w:rsidR="00634CCB" w:rsidRPr="00634CCB" w:rsidRDefault="00634CCB" w:rsidP="00634CCB">
      <w:pPr>
        <w:rPr>
          <w:rFonts w:ascii="Times New Roman" w:hAnsi="Times New Roman" w:cs="Times New Roman"/>
        </w:rPr>
      </w:pPr>
    </w:p>
    <w:sectPr w:rsidR="00634CCB" w:rsidRPr="00634CCB" w:rsidSect="00F64845">
      <w:type w:val="continuous"/>
      <w:pgSz w:w="11900" w:h="16840"/>
      <w:pgMar w:top="1418" w:right="1531" w:bottom="1418" w:left="148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5A5A" w14:textId="77777777" w:rsidR="00C93D85" w:rsidRDefault="00C93D85">
      <w:r>
        <w:separator/>
      </w:r>
    </w:p>
  </w:endnote>
  <w:endnote w:type="continuationSeparator" w:id="0">
    <w:p w14:paraId="582B60AB" w14:textId="77777777" w:rsidR="00C93D85" w:rsidRDefault="00C9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E86B" w14:textId="77777777" w:rsidR="00C93D85" w:rsidRDefault="00C93D85"/>
  </w:footnote>
  <w:footnote w:type="continuationSeparator" w:id="0">
    <w:p w14:paraId="3BB00B1A" w14:textId="77777777" w:rsidR="00C93D85" w:rsidRDefault="00C93D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803"/>
    <w:multiLevelType w:val="multilevel"/>
    <w:tmpl w:val="0BCABC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309B6"/>
    <w:multiLevelType w:val="multilevel"/>
    <w:tmpl w:val="62FE37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751816"/>
    <w:multiLevelType w:val="hybridMultilevel"/>
    <w:tmpl w:val="397495EC"/>
    <w:lvl w:ilvl="0" w:tplc="22FED1EE">
      <w:numFmt w:val="bullet"/>
      <w:lvlText w:val="-"/>
      <w:lvlJc w:val="left"/>
      <w:pPr>
        <w:ind w:left="177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590045137">
    <w:abstractNumId w:val="1"/>
  </w:num>
  <w:num w:numId="2" w16cid:durableId="52317413">
    <w:abstractNumId w:val="0"/>
  </w:num>
  <w:num w:numId="3" w16cid:durableId="904099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B6"/>
    <w:rsid w:val="001314FF"/>
    <w:rsid w:val="00146027"/>
    <w:rsid w:val="002808C9"/>
    <w:rsid w:val="00346141"/>
    <w:rsid w:val="003C0A73"/>
    <w:rsid w:val="003E391A"/>
    <w:rsid w:val="004519B6"/>
    <w:rsid w:val="00454DE3"/>
    <w:rsid w:val="00523E24"/>
    <w:rsid w:val="00634CCB"/>
    <w:rsid w:val="00684B17"/>
    <w:rsid w:val="006B69E3"/>
    <w:rsid w:val="006C0735"/>
    <w:rsid w:val="007059FF"/>
    <w:rsid w:val="00722ED9"/>
    <w:rsid w:val="007A5544"/>
    <w:rsid w:val="008056D2"/>
    <w:rsid w:val="00A67FC4"/>
    <w:rsid w:val="00B005DE"/>
    <w:rsid w:val="00B1145C"/>
    <w:rsid w:val="00B230CD"/>
    <w:rsid w:val="00BB007F"/>
    <w:rsid w:val="00C677D7"/>
    <w:rsid w:val="00C93D85"/>
    <w:rsid w:val="00CB0E60"/>
    <w:rsid w:val="00DC32FF"/>
    <w:rsid w:val="00F6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D355"/>
  <w15:docId w15:val="{81236480-A5DB-4E72-B22B-D2AE1A5E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314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Bodytext2Exact">
    <w:name w:val="Body text (2) Exact"/>
    <w:basedOn w:val="Fontdeparagrafimplici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Fontdeparagrafimplici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Fontdeparagrafimplici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2pt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2Spacing2pt0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12ptItalic">
    <w:name w:val="Body text (2) + 12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12ptItalic0">
    <w:name w:val="Body text (2) + 12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Picturecaption">
    <w:name w:val="Picture caption_"/>
    <w:basedOn w:val="Fontdeparagrafimplici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Frspaiere">
    <w:name w:val="No Spacing"/>
    <w:uiPriority w:val="1"/>
    <w:qFormat/>
    <w:rsid w:val="002808C9"/>
    <w:rPr>
      <w:color w:val="000000"/>
    </w:rPr>
  </w:style>
  <w:style w:type="character" w:customStyle="1" w:styleId="Titlu2Caracter">
    <w:name w:val="Titlu 2 Caracter"/>
    <w:basedOn w:val="Fontdeparagrafimplicit"/>
    <w:link w:val="Titlu2"/>
    <w:uiPriority w:val="9"/>
    <w:rsid w:val="001314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63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 Antoniu Wagner</cp:lastModifiedBy>
  <cp:revision>2</cp:revision>
  <cp:lastPrinted>2023-05-15T09:32:00Z</cp:lastPrinted>
  <dcterms:created xsi:type="dcterms:W3CDTF">2025-11-12T07:18:00Z</dcterms:created>
  <dcterms:modified xsi:type="dcterms:W3CDTF">2025-11-12T07:18:00Z</dcterms:modified>
</cp:coreProperties>
</file>